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DDE71" w14:textId="77777777" w:rsidR="00CB1474" w:rsidRPr="00DB345A" w:rsidRDefault="00CB1474" w:rsidP="00DB345A">
      <w:pPr>
        <w:pStyle w:val="Default"/>
        <w:jc w:val="both"/>
        <w:rPr>
          <w:rFonts w:asciiTheme="minorHAnsi" w:hAnsiTheme="minorHAnsi"/>
          <w:lang w:val="sl-SI"/>
        </w:rPr>
      </w:pPr>
    </w:p>
    <w:p w14:paraId="30AB7C61" w14:textId="77777777" w:rsidR="00DD332C" w:rsidRPr="00DB345A" w:rsidRDefault="00DD332C" w:rsidP="00DB345A">
      <w:pPr>
        <w:pStyle w:val="Default"/>
        <w:jc w:val="both"/>
        <w:rPr>
          <w:rFonts w:asciiTheme="minorHAnsi" w:hAnsiTheme="minorHAnsi"/>
          <w:lang w:val="sl-SI"/>
        </w:rPr>
      </w:pPr>
    </w:p>
    <w:p w14:paraId="3DCF5B39" w14:textId="77777777" w:rsidR="00DD332C" w:rsidRPr="00DB345A" w:rsidRDefault="00DD332C" w:rsidP="00DB345A">
      <w:pPr>
        <w:pStyle w:val="Default"/>
        <w:jc w:val="both"/>
        <w:rPr>
          <w:rFonts w:asciiTheme="minorHAnsi" w:hAnsiTheme="minorHAnsi"/>
          <w:lang w:val="sl-SI"/>
        </w:rPr>
      </w:pPr>
    </w:p>
    <w:p w14:paraId="56EB6635" w14:textId="77777777" w:rsidR="00DD332C" w:rsidRPr="00DB345A" w:rsidRDefault="00DD332C" w:rsidP="00DB345A">
      <w:pPr>
        <w:pStyle w:val="Default"/>
        <w:jc w:val="both"/>
        <w:rPr>
          <w:rFonts w:asciiTheme="minorHAnsi" w:hAnsiTheme="minorHAnsi"/>
          <w:lang w:val="sl-SI"/>
        </w:rPr>
      </w:pPr>
    </w:p>
    <w:p w14:paraId="1FBCEA8E" w14:textId="77777777" w:rsidR="00DD332C" w:rsidRPr="00DB345A" w:rsidRDefault="00DD332C" w:rsidP="00DB345A">
      <w:pPr>
        <w:pStyle w:val="Default"/>
        <w:jc w:val="both"/>
        <w:rPr>
          <w:rFonts w:asciiTheme="minorHAnsi" w:hAnsiTheme="minorHAnsi"/>
          <w:lang w:val="sl-SI"/>
        </w:rPr>
      </w:pPr>
    </w:p>
    <w:p w14:paraId="2D7F0142" w14:textId="77777777" w:rsidR="00DD332C" w:rsidRPr="00DB345A" w:rsidRDefault="00DD332C" w:rsidP="00DB345A">
      <w:pPr>
        <w:pStyle w:val="Default"/>
        <w:jc w:val="both"/>
        <w:rPr>
          <w:rFonts w:asciiTheme="minorHAnsi" w:hAnsiTheme="minorHAnsi"/>
          <w:lang w:val="sl-SI"/>
        </w:rPr>
      </w:pPr>
    </w:p>
    <w:p w14:paraId="7C60193D" w14:textId="77777777" w:rsidR="00DD332C" w:rsidRPr="00DB345A" w:rsidRDefault="00DD332C" w:rsidP="00DB345A">
      <w:pPr>
        <w:pStyle w:val="Default"/>
        <w:jc w:val="both"/>
        <w:rPr>
          <w:rFonts w:asciiTheme="minorHAnsi" w:hAnsiTheme="minorHAnsi"/>
          <w:lang w:val="sl-SI"/>
        </w:rPr>
      </w:pPr>
    </w:p>
    <w:p w14:paraId="0DB53851" w14:textId="77777777" w:rsidR="00DD332C" w:rsidRPr="00DB345A" w:rsidRDefault="00DD332C" w:rsidP="00DB345A">
      <w:pPr>
        <w:pStyle w:val="Default"/>
        <w:jc w:val="both"/>
        <w:rPr>
          <w:rFonts w:asciiTheme="minorHAnsi" w:hAnsiTheme="minorHAnsi"/>
          <w:lang w:val="sl-SI"/>
        </w:rPr>
      </w:pPr>
    </w:p>
    <w:p w14:paraId="7C3E3857" w14:textId="77777777" w:rsidR="00DD332C" w:rsidRPr="00DB345A" w:rsidRDefault="00DD332C" w:rsidP="00DB345A">
      <w:pPr>
        <w:pStyle w:val="Default"/>
        <w:jc w:val="both"/>
        <w:rPr>
          <w:rFonts w:asciiTheme="minorHAnsi" w:hAnsiTheme="minorHAnsi"/>
          <w:lang w:val="sl-SI"/>
        </w:rPr>
      </w:pPr>
    </w:p>
    <w:p w14:paraId="7A04554B" w14:textId="77777777" w:rsidR="00DD332C" w:rsidRPr="00DB345A" w:rsidRDefault="00DD332C" w:rsidP="00DB345A">
      <w:pPr>
        <w:pStyle w:val="Default"/>
        <w:jc w:val="both"/>
        <w:rPr>
          <w:rFonts w:asciiTheme="minorHAnsi" w:hAnsiTheme="minorHAnsi"/>
          <w:lang w:val="sl-SI"/>
        </w:rPr>
      </w:pPr>
    </w:p>
    <w:p w14:paraId="13490979" w14:textId="77777777" w:rsidR="00DD332C" w:rsidRPr="00DB345A" w:rsidRDefault="00DD332C" w:rsidP="00DB345A">
      <w:pPr>
        <w:pStyle w:val="Default"/>
        <w:jc w:val="both"/>
        <w:rPr>
          <w:rFonts w:asciiTheme="minorHAnsi" w:hAnsiTheme="minorHAnsi"/>
          <w:lang w:val="sl-SI"/>
        </w:rPr>
      </w:pPr>
    </w:p>
    <w:p w14:paraId="73FD17BC" w14:textId="77777777" w:rsidR="00DD332C" w:rsidRPr="00DB345A" w:rsidRDefault="00DD332C" w:rsidP="00DB345A">
      <w:pPr>
        <w:pStyle w:val="Default"/>
        <w:jc w:val="both"/>
        <w:rPr>
          <w:rFonts w:asciiTheme="minorHAnsi" w:hAnsiTheme="minorHAnsi"/>
          <w:lang w:val="sl-SI"/>
        </w:rPr>
      </w:pPr>
    </w:p>
    <w:p w14:paraId="4F846AA7" w14:textId="77777777" w:rsidR="00DD332C" w:rsidRPr="00DB345A" w:rsidRDefault="00DD332C" w:rsidP="00DB345A">
      <w:pPr>
        <w:pStyle w:val="Default"/>
        <w:jc w:val="both"/>
        <w:rPr>
          <w:rFonts w:asciiTheme="minorHAnsi" w:hAnsiTheme="minorHAnsi"/>
          <w:lang w:val="sl-SI"/>
        </w:rPr>
      </w:pPr>
    </w:p>
    <w:p w14:paraId="6E5AF9C6" w14:textId="63E8191C" w:rsidR="00AC649C" w:rsidRDefault="00AC649C" w:rsidP="00DB345A">
      <w:pPr>
        <w:pStyle w:val="Default"/>
        <w:jc w:val="center"/>
        <w:rPr>
          <w:rFonts w:asciiTheme="minorHAnsi" w:hAnsiTheme="minorHAnsi"/>
          <w:b/>
          <w:sz w:val="36"/>
          <w:szCs w:val="36"/>
          <w:lang w:val="sl-SI"/>
        </w:rPr>
      </w:pPr>
      <w:r>
        <w:rPr>
          <w:rFonts w:asciiTheme="minorHAnsi" w:hAnsiTheme="minorHAnsi"/>
          <w:b/>
          <w:sz w:val="36"/>
          <w:szCs w:val="36"/>
          <w:lang w:val="sl-SI"/>
        </w:rPr>
        <w:t>ANALIZA IN IDEJNA ZASNOVA PRENOVE</w:t>
      </w:r>
      <w:r w:rsidR="00BA0CE0">
        <w:rPr>
          <w:rFonts w:asciiTheme="minorHAnsi" w:hAnsiTheme="minorHAnsi"/>
          <w:b/>
          <w:sz w:val="36"/>
          <w:szCs w:val="36"/>
          <w:lang w:val="sl-SI"/>
        </w:rPr>
        <w:t xml:space="preserve"> DELOVNIH PROSTOROV</w:t>
      </w:r>
    </w:p>
    <w:p w14:paraId="3DA17271" w14:textId="77777777" w:rsidR="00AC649C" w:rsidRDefault="00AC649C" w:rsidP="00DB345A">
      <w:pPr>
        <w:pStyle w:val="Default"/>
        <w:jc w:val="center"/>
        <w:rPr>
          <w:rFonts w:asciiTheme="minorHAnsi" w:hAnsiTheme="minorHAnsi"/>
          <w:b/>
          <w:sz w:val="36"/>
          <w:szCs w:val="36"/>
          <w:lang w:val="sl-SI"/>
        </w:rPr>
      </w:pPr>
    </w:p>
    <w:p w14:paraId="299C33BC" w14:textId="5AA22CDD" w:rsidR="00D963AA" w:rsidRPr="001D5FAC" w:rsidRDefault="00D963AA" w:rsidP="00DB345A">
      <w:pPr>
        <w:pStyle w:val="Default"/>
        <w:jc w:val="center"/>
        <w:rPr>
          <w:rFonts w:asciiTheme="minorHAnsi" w:hAnsiTheme="minorHAnsi"/>
          <w:b/>
          <w:sz w:val="36"/>
          <w:szCs w:val="36"/>
          <w:lang w:val="sl-SI"/>
        </w:rPr>
      </w:pPr>
    </w:p>
    <w:p w14:paraId="5D8CF035" w14:textId="77777777" w:rsidR="00DD332C" w:rsidRPr="00DB345A" w:rsidRDefault="00DD332C" w:rsidP="00DB345A">
      <w:pPr>
        <w:pStyle w:val="Default"/>
        <w:jc w:val="both"/>
        <w:rPr>
          <w:rFonts w:asciiTheme="minorHAnsi" w:hAnsiTheme="minorHAnsi"/>
          <w:lang w:val="sl-SI"/>
        </w:rPr>
      </w:pPr>
    </w:p>
    <w:p w14:paraId="02E816D2" w14:textId="77777777" w:rsidR="00DD332C" w:rsidRPr="00DB345A" w:rsidRDefault="00DD332C" w:rsidP="00DB345A">
      <w:pPr>
        <w:pStyle w:val="Default"/>
        <w:jc w:val="both"/>
        <w:rPr>
          <w:rFonts w:asciiTheme="minorHAnsi" w:hAnsiTheme="minorHAnsi"/>
          <w:lang w:val="sl-SI"/>
        </w:rPr>
      </w:pPr>
    </w:p>
    <w:p w14:paraId="1CC0298B" w14:textId="77777777" w:rsidR="00DD332C" w:rsidRPr="00DB345A" w:rsidRDefault="00DD332C" w:rsidP="00DB345A">
      <w:pPr>
        <w:pStyle w:val="Default"/>
        <w:jc w:val="both"/>
        <w:rPr>
          <w:rFonts w:asciiTheme="minorHAnsi" w:hAnsiTheme="minorHAnsi"/>
          <w:lang w:val="sl-SI"/>
        </w:rPr>
      </w:pPr>
    </w:p>
    <w:p w14:paraId="13067645" w14:textId="77777777" w:rsidR="00DD332C" w:rsidRPr="00DB345A" w:rsidRDefault="00DD332C" w:rsidP="00DB345A">
      <w:pPr>
        <w:pStyle w:val="Default"/>
        <w:jc w:val="both"/>
        <w:rPr>
          <w:rFonts w:asciiTheme="minorHAnsi" w:hAnsiTheme="minorHAnsi"/>
          <w:lang w:val="sl-SI"/>
        </w:rPr>
      </w:pPr>
    </w:p>
    <w:p w14:paraId="79F3E518" w14:textId="77777777" w:rsidR="00DD332C" w:rsidRPr="00DB345A" w:rsidRDefault="00DD332C" w:rsidP="00DB345A">
      <w:pPr>
        <w:pStyle w:val="Default"/>
        <w:jc w:val="both"/>
        <w:rPr>
          <w:rFonts w:asciiTheme="minorHAnsi" w:hAnsiTheme="minorHAnsi"/>
          <w:lang w:val="sl-SI"/>
        </w:rPr>
      </w:pPr>
    </w:p>
    <w:p w14:paraId="1CA8B41F" w14:textId="77777777" w:rsidR="00DD332C" w:rsidRPr="00DB345A" w:rsidRDefault="00DD332C" w:rsidP="00DB345A">
      <w:pPr>
        <w:pStyle w:val="Default"/>
        <w:jc w:val="both"/>
        <w:rPr>
          <w:rFonts w:asciiTheme="minorHAnsi" w:hAnsiTheme="minorHAnsi"/>
          <w:lang w:val="sl-SI"/>
        </w:rPr>
      </w:pPr>
    </w:p>
    <w:p w14:paraId="0F12BA0B" w14:textId="77777777" w:rsidR="00DD332C" w:rsidRPr="00DB345A" w:rsidRDefault="00DD332C" w:rsidP="00DB345A">
      <w:pPr>
        <w:pStyle w:val="Default"/>
        <w:jc w:val="both"/>
        <w:rPr>
          <w:rFonts w:asciiTheme="minorHAnsi" w:hAnsiTheme="minorHAnsi"/>
          <w:lang w:val="sl-SI"/>
        </w:rPr>
      </w:pPr>
    </w:p>
    <w:p w14:paraId="5C77F4FC" w14:textId="77777777" w:rsidR="00DD332C" w:rsidRPr="00DB345A" w:rsidRDefault="00DD332C" w:rsidP="00DB345A">
      <w:pPr>
        <w:pStyle w:val="Default"/>
        <w:jc w:val="both"/>
        <w:rPr>
          <w:rFonts w:asciiTheme="minorHAnsi" w:hAnsiTheme="minorHAnsi"/>
          <w:lang w:val="sl-SI"/>
        </w:rPr>
      </w:pPr>
    </w:p>
    <w:p w14:paraId="00FE6235" w14:textId="77777777" w:rsidR="00DD332C" w:rsidRPr="00DB345A" w:rsidRDefault="00DD332C" w:rsidP="00DB345A">
      <w:pPr>
        <w:pStyle w:val="Default"/>
        <w:jc w:val="both"/>
        <w:rPr>
          <w:rFonts w:asciiTheme="minorHAnsi" w:hAnsiTheme="minorHAnsi"/>
          <w:lang w:val="sl-SI"/>
        </w:rPr>
      </w:pPr>
    </w:p>
    <w:p w14:paraId="3A0A4BFE" w14:textId="77777777" w:rsidR="00DD332C" w:rsidRPr="00DB345A" w:rsidRDefault="00DD332C" w:rsidP="00DB345A">
      <w:pPr>
        <w:pStyle w:val="Default"/>
        <w:jc w:val="both"/>
        <w:rPr>
          <w:rFonts w:asciiTheme="minorHAnsi" w:hAnsiTheme="minorHAnsi"/>
          <w:lang w:val="sl-SI"/>
        </w:rPr>
      </w:pPr>
    </w:p>
    <w:p w14:paraId="381226B7" w14:textId="77777777" w:rsidR="00DD332C" w:rsidRPr="00DB345A" w:rsidRDefault="00DD332C" w:rsidP="00DB345A">
      <w:pPr>
        <w:pStyle w:val="Default"/>
        <w:jc w:val="both"/>
        <w:rPr>
          <w:rFonts w:asciiTheme="minorHAnsi" w:hAnsiTheme="minorHAnsi"/>
          <w:lang w:val="sl-SI"/>
        </w:rPr>
      </w:pPr>
    </w:p>
    <w:p w14:paraId="2B641ED0" w14:textId="77777777" w:rsidR="00DD332C" w:rsidRPr="00DB345A" w:rsidRDefault="00DD332C" w:rsidP="00DB345A">
      <w:pPr>
        <w:pStyle w:val="Default"/>
        <w:jc w:val="both"/>
        <w:rPr>
          <w:rFonts w:asciiTheme="minorHAnsi" w:hAnsiTheme="minorHAnsi"/>
          <w:lang w:val="sl-SI"/>
        </w:rPr>
      </w:pPr>
    </w:p>
    <w:p w14:paraId="3AFECD5B" w14:textId="77777777" w:rsidR="00DD332C" w:rsidRPr="00DB345A" w:rsidRDefault="00DD332C" w:rsidP="00DB345A">
      <w:pPr>
        <w:pStyle w:val="Default"/>
        <w:jc w:val="both"/>
        <w:rPr>
          <w:rFonts w:asciiTheme="minorHAnsi" w:hAnsiTheme="minorHAnsi"/>
          <w:lang w:val="sl-SI"/>
        </w:rPr>
      </w:pPr>
    </w:p>
    <w:p w14:paraId="5C18F3F3" w14:textId="77777777" w:rsidR="00DD332C" w:rsidRPr="00DB345A" w:rsidRDefault="00DD332C" w:rsidP="00DB345A">
      <w:pPr>
        <w:pStyle w:val="Default"/>
        <w:jc w:val="both"/>
        <w:rPr>
          <w:rFonts w:asciiTheme="minorHAnsi" w:hAnsiTheme="minorHAnsi"/>
          <w:lang w:val="sl-SI"/>
        </w:rPr>
      </w:pPr>
    </w:p>
    <w:p w14:paraId="44538D97" w14:textId="77777777" w:rsidR="00DD332C" w:rsidRPr="00DB345A" w:rsidRDefault="00DD332C" w:rsidP="00DB345A">
      <w:pPr>
        <w:pStyle w:val="Default"/>
        <w:jc w:val="both"/>
        <w:rPr>
          <w:rFonts w:asciiTheme="minorHAnsi" w:hAnsiTheme="minorHAnsi"/>
          <w:lang w:val="sl-SI"/>
        </w:rPr>
      </w:pPr>
    </w:p>
    <w:p w14:paraId="419793D2" w14:textId="77777777" w:rsidR="00DD332C" w:rsidRPr="00DB345A" w:rsidRDefault="00DD332C" w:rsidP="00DB345A">
      <w:pPr>
        <w:pStyle w:val="Default"/>
        <w:jc w:val="both"/>
        <w:rPr>
          <w:rFonts w:asciiTheme="minorHAnsi" w:hAnsiTheme="minorHAnsi"/>
          <w:lang w:val="sl-SI"/>
        </w:rPr>
      </w:pPr>
    </w:p>
    <w:p w14:paraId="6F0EB9E0" w14:textId="77777777" w:rsidR="00DD332C" w:rsidRPr="00DB345A" w:rsidRDefault="00DD332C" w:rsidP="00DB345A">
      <w:pPr>
        <w:pStyle w:val="Default"/>
        <w:jc w:val="both"/>
        <w:rPr>
          <w:rFonts w:asciiTheme="minorHAnsi" w:hAnsiTheme="minorHAnsi"/>
          <w:lang w:val="sl-SI"/>
        </w:rPr>
      </w:pPr>
    </w:p>
    <w:p w14:paraId="7A7067B0" w14:textId="77777777" w:rsidR="00DD332C" w:rsidRPr="00DB345A" w:rsidRDefault="00DD332C" w:rsidP="00DB345A">
      <w:pPr>
        <w:pStyle w:val="Default"/>
        <w:jc w:val="both"/>
        <w:rPr>
          <w:rFonts w:asciiTheme="minorHAnsi" w:hAnsiTheme="minorHAnsi"/>
          <w:lang w:val="sl-SI"/>
        </w:rPr>
      </w:pPr>
    </w:p>
    <w:p w14:paraId="4546C346" w14:textId="77777777" w:rsidR="00DD332C" w:rsidRPr="00DB345A" w:rsidRDefault="00DD332C" w:rsidP="00DB345A">
      <w:pPr>
        <w:pStyle w:val="Default"/>
        <w:jc w:val="both"/>
        <w:rPr>
          <w:rFonts w:asciiTheme="minorHAnsi" w:hAnsiTheme="minorHAnsi"/>
          <w:lang w:val="sl-SI"/>
        </w:rPr>
      </w:pPr>
    </w:p>
    <w:p w14:paraId="46BE237B" w14:textId="77777777" w:rsidR="00DD332C" w:rsidRPr="00DB345A" w:rsidRDefault="00DD332C" w:rsidP="00DB345A">
      <w:pPr>
        <w:pStyle w:val="Default"/>
        <w:jc w:val="both"/>
        <w:rPr>
          <w:rFonts w:asciiTheme="minorHAnsi" w:hAnsiTheme="minorHAnsi"/>
          <w:lang w:val="sl-SI"/>
        </w:rPr>
      </w:pPr>
    </w:p>
    <w:p w14:paraId="0763F15D" w14:textId="77777777" w:rsidR="00DD332C" w:rsidRPr="00DB345A" w:rsidRDefault="00DD332C" w:rsidP="00DB345A">
      <w:pPr>
        <w:pStyle w:val="Default"/>
        <w:jc w:val="both"/>
        <w:rPr>
          <w:rFonts w:asciiTheme="minorHAnsi" w:hAnsiTheme="minorHAnsi"/>
          <w:lang w:val="sl-SI"/>
        </w:rPr>
      </w:pPr>
    </w:p>
    <w:p w14:paraId="202F41CC" w14:textId="77777777" w:rsidR="00DD332C" w:rsidRPr="00DB345A" w:rsidRDefault="00DD332C" w:rsidP="00DB345A">
      <w:pPr>
        <w:pStyle w:val="Default"/>
        <w:jc w:val="both"/>
        <w:rPr>
          <w:rFonts w:asciiTheme="minorHAnsi" w:hAnsiTheme="minorHAnsi"/>
          <w:lang w:val="sl-SI"/>
        </w:rPr>
      </w:pPr>
    </w:p>
    <w:p w14:paraId="4FFBEDC0" w14:textId="77777777" w:rsidR="00DD332C" w:rsidRPr="00DB345A" w:rsidRDefault="00DD332C" w:rsidP="00DB345A">
      <w:pPr>
        <w:pStyle w:val="Default"/>
        <w:jc w:val="both"/>
        <w:rPr>
          <w:rFonts w:asciiTheme="minorHAnsi" w:hAnsiTheme="minorHAnsi"/>
          <w:lang w:val="sl-SI"/>
        </w:rPr>
      </w:pPr>
    </w:p>
    <w:p w14:paraId="0EDCB2E6" w14:textId="77777777" w:rsidR="00DD332C" w:rsidRPr="00DB345A" w:rsidRDefault="00DD332C" w:rsidP="00DB345A">
      <w:pPr>
        <w:pStyle w:val="Default"/>
        <w:jc w:val="both"/>
        <w:rPr>
          <w:rFonts w:asciiTheme="minorHAnsi" w:hAnsiTheme="minorHAnsi"/>
          <w:lang w:val="sl-SI"/>
        </w:rPr>
      </w:pPr>
    </w:p>
    <w:p w14:paraId="43C7D45B" w14:textId="77777777" w:rsidR="00DD332C" w:rsidRPr="00DB345A" w:rsidRDefault="00DD332C" w:rsidP="00DB345A">
      <w:pPr>
        <w:pStyle w:val="Default"/>
        <w:jc w:val="both"/>
        <w:rPr>
          <w:rFonts w:asciiTheme="minorHAnsi" w:hAnsiTheme="minorHAnsi"/>
          <w:lang w:val="sl-SI"/>
        </w:rPr>
      </w:pPr>
    </w:p>
    <w:p w14:paraId="642A86BD" w14:textId="77777777" w:rsidR="00DD332C" w:rsidRPr="00DB345A" w:rsidRDefault="00DD332C" w:rsidP="00DB345A">
      <w:pPr>
        <w:pStyle w:val="Default"/>
        <w:jc w:val="both"/>
        <w:rPr>
          <w:rFonts w:asciiTheme="minorHAnsi" w:hAnsiTheme="minorHAnsi"/>
          <w:lang w:val="sl-SI"/>
        </w:rPr>
      </w:pPr>
    </w:p>
    <w:p w14:paraId="4E7FFF23" w14:textId="77777777" w:rsidR="00DD332C" w:rsidRPr="00DB345A" w:rsidRDefault="00DD332C" w:rsidP="00DB345A">
      <w:pPr>
        <w:pStyle w:val="Default"/>
        <w:jc w:val="both"/>
        <w:rPr>
          <w:rFonts w:asciiTheme="minorHAnsi" w:hAnsiTheme="minorHAnsi"/>
          <w:lang w:val="sl-SI"/>
        </w:rPr>
      </w:pPr>
      <w:r w:rsidRPr="00DB345A">
        <w:rPr>
          <w:rFonts w:asciiTheme="minorHAnsi" w:hAnsiTheme="minorHAnsi"/>
          <w:lang w:val="sl-SI"/>
        </w:rPr>
        <w:t>Kranj: 6.12.2024</w:t>
      </w:r>
    </w:p>
    <w:p w14:paraId="1F6BD2EF" w14:textId="77777777" w:rsidR="00DD332C" w:rsidRPr="00DB345A" w:rsidRDefault="00DD332C" w:rsidP="00DB345A">
      <w:pPr>
        <w:pStyle w:val="Default"/>
        <w:jc w:val="both"/>
        <w:rPr>
          <w:rFonts w:asciiTheme="minorHAnsi" w:hAnsiTheme="minorHAnsi"/>
          <w:lang w:val="sl-SI"/>
        </w:rPr>
      </w:pPr>
    </w:p>
    <w:p w14:paraId="0687DFE9" w14:textId="77777777" w:rsidR="00DD332C" w:rsidRPr="00DB345A" w:rsidRDefault="00DD332C" w:rsidP="00DB345A">
      <w:pPr>
        <w:pStyle w:val="Default"/>
        <w:jc w:val="both"/>
        <w:rPr>
          <w:rFonts w:asciiTheme="minorHAnsi" w:hAnsiTheme="minorHAnsi"/>
          <w:lang w:val="sl-SI"/>
        </w:rPr>
      </w:pPr>
    </w:p>
    <w:p w14:paraId="60DA94A3" w14:textId="77777777" w:rsidR="00DD332C" w:rsidRPr="00DB345A" w:rsidRDefault="00DD332C" w:rsidP="00DB345A">
      <w:pPr>
        <w:pStyle w:val="Default"/>
        <w:jc w:val="both"/>
        <w:rPr>
          <w:rFonts w:asciiTheme="minorHAnsi" w:hAnsiTheme="minorHAnsi"/>
          <w:lang w:val="sl-SI"/>
        </w:rPr>
      </w:pPr>
      <w:bookmarkStart w:id="0" w:name="_GoBack"/>
      <w:bookmarkEnd w:id="0"/>
    </w:p>
    <w:p w14:paraId="3C850AC1" w14:textId="77777777" w:rsidR="00C239B0" w:rsidRPr="00DB345A" w:rsidRDefault="00C239B0" w:rsidP="00DB345A">
      <w:pPr>
        <w:pStyle w:val="Default"/>
        <w:numPr>
          <w:ilvl w:val="0"/>
          <w:numId w:val="4"/>
        </w:numPr>
        <w:jc w:val="both"/>
        <w:rPr>
          <w:rFonts w:asciiTheme="minorHAnsi" w:hAnsiTheme="minorHAnsi"/>
          <w:b/>
          <w:sz w:val="28"/>
          <w:szCs w:val="28"/>
          <w:lang w:val="sl-SI"/>
        </w:rPr>
      </w:pPr>
      <w:r w:rsidRPr="00DB345A">
        <w:rPr>
          <w:rFonts w:asciiTheme="minorHAnsi" w:hAnsiTheme="minorHAnsi"/>
          <w:b/>
          <w:sz w:val="28"/>
          <w:szCs w:val="28"/>
          <w:lang w:val="sl-SI"/>
        </w:rPr>
        <w:t xml:space="preserve">UVOD </w:t>
      </w:r>
    </w:p>
    <w:p w14:paraId="56FA6A46" w14:textId="77777777" w:rsidR="00CB1474" w:rsidRPr="00DB345A" w:rsidRDefault="00CB1474" w:rsidP="00DB345A">
      <w:pPr>
        <w:pStyle w:val="Default"/>
        <w:jc w:val="both"/>
        <w:rPr>
          <w:rFonts w:asciiTheme="minorHAnsi" w:hAnsiTheme="minorHAnsi"/>
          <w:lang w:val="sl-SI"/>
        </w:rPr>
      </w:pPr>
      <w:r w:rsidRPr="00DB345A">
        <w:rPr>
          <w:rFonts w:asciiTheme="minorHAnsi" w:hAnsiTheme="minorHAnsi"/>
          <w:lang w:val="sl-SI"/>
        </w:rPr>
        <w:t xml:space="preserve">Elektro Gorenjska, d. d., Ulica Mirka Vadnova 3a, 4000 Kranj, predvideva prenovo prostorov centra vodenja skupaj z večnamenskimi prostori in pisarnami tehničnega osebja. Zaposleni  se v svojem delovnem procesu zanašajo na tehnološke rešitve, ki so potrebne za stabilno in zanesljivo delovanje omrežja kritične infrastrukture, ki ga nadzira in vodi podjetje Elektro Gorenjska. </w:t>
      </w:r>
    </w:p>
    <w:p w14:paraId="5FCBE94D" w14:textId="77777777" w:rsidR="00480523" w:rsidRPr="00DB345A" w:rsidRDefault="00480523" w:rsidP="00DB345A">
      <w:pPr>
        <w:pStyle w:val="Default"/>
        <w:jc w:val="both"/>
        <w:rPr>
          <w:rFonts w:asciiTheme="minorHAnsi" w:hAnsiTheme="minorHAnsi"/>
          <w:lang w:val="sl-SI"/>
        </w:rPr>
      </w:pPr>
    </w:p>
    <w:p w14:paraId="2CC22210" w14:textId="77777777" w:rsidR="00480523" w:rsidRPr="00DB345A" w:rsidRDefault="00480523" w:rsidP="00DB345A">
      <w:pPr>
        <w:pStyle w:val="Default"/>
        <w:jc w:val="both"/>
        <w:rPr>
          <w:rFonts w:asciiTheme="minorHAnsi" w:hAnsiTheme="minorHAnsi"/>
          <w:lang w:val="sl-SI"/>
        </w:rPr>
      </w:pPr>
      <w:r w:rsidRPr="00DB345A">
        <w:rPr>
          <w:rFonts w:asciiTheme="minorHAnsi" w:hAnsiTheme="minorHAnsi"/>
          <w:lang w:val="sl-SI"/>
        </w:rPr>
        <w:t xml:space="preserve">Delovni procesi v </w:t>
      </w:r>
      <w:r w:rsidR="00CB1474" w:rsidRPr="00DB345A">
        <w:rPr>
          <w:rFonts w:asciiTheme="minorHAnsi" w:hAnsiTheme="minorHAnsi"/>
          <w:lang w:val="sl-SI"/>
        </w:rPr>
        <w:t xml:space="preserve">teh prostorih </w:t>
      </w:r>
      <w:r w:rsidRPr="00DB345A">
        <w:rPr>
          <w:rFonts w:asciiTheme="minorHAnsi" w:hAnsiTheme="minorHAnsi"/>
          <w:lang w:val="sl-SI"/>
        </w:rPr>
        <w:t xml:space="preserve">potekajo </w:t>
      </w:r>
      <w:r w:rsidR="00CB1474" w:rsidRPr="00DB345A">
        <w:rPr>
          <w:rFonts w:asciiTheme="minorHAnsi" w:hAnsiTheme="minorHAnsi"/>
          <w:lang w:val="sl-SI"/>
        </w:rPr>
        <w:t>24 ur na dan 7</w:t>
      </w:r>
      <w:r w:rsidR="00DB345A" w:rsidRPr="00DB345A">
        <w:rPr>
          <w:rFonts w:asciiTheme="minorHAnsi" w:hAnsiTheme="minorHAnsi"/>
          <w:lang w:val="sl-SI"/>
        </w:rPr>
        <w:t xml:space="preserve"> </w:t>
      </w:r>
      <w:r w:rsidRPr="00DB345A">
        <w:rPr>
          <w:rFonts w:asciiTheme="minorHAnsi" w:hAnsiTheme="minorHAnsi"/>
          <w:lang w:val="sl-SI"/>
        </w:rPr>
        <w:t>dni na teden in 365 dni na leto. Projektna dokumentacija naj predvidi rešitve v skladu z dobo prakso, pravilniki in standardi, ki urejajo to področje. Zahteve in predlagane rešitve naj bodo zasnovane tako, da bo končni uporabnik svoje delo izvajal učinkovito in zanesljivo. Rešitev mora biti na sistematiziran način prilagojena delovnemu procesu in zasnovana tako, da omogoča prihodnje dodelave in razširitve.</w:t>
      </w:r>
    </w:p>
    <w:p w14:paraId="2EA199A7" w14:textId="77777777" w:rsidR="00480523" w:rsidRPr="00DB345A" w:rsidRDefault="00480523" w:rsidP="00DB345A">
      <w:pPr>
        <w:pStyle w:val="Default"/>
        <w:jc w:val="both"/>
        <w:rPr>
          <w:rFonts w:asciiTheme="minorHAnsi" w:hAnsiTheme="minorHAnsi"/>
          <w:lang w:val="sl-SI"/>
        </w:rPr>
      </w:pPr>
    </w:p>
    <w:p w14:paraId="3BA7621E" w14:textId="2BE30797" w:rsidR="00480523" w:rsidRPr="00DB345A" w:rsidRDefault="00480523"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sz w:val="24"/>
          <w:szCs w:val="24"/>
          <w:lang w:val="sl-SI"/>
        </w:rPr>
        <w:t xml:space="preserve">Ponudba naj obsega izdelavo arhitekture centra vodenja, notranje opreme in tehnološke opreme, skupaj </w:t>
      </w:r>
      <w:r w:rsidR="00DB345A" w:rsidRPr="0EC8A478">
        <w:rPr>
          <w:sz w:val="24"/>
          <w:szCs w:val="24"/>
          <w:lang w:val="sl-SI"/>
        </w:rPr>
        <w:t xml:space="preserve">z </w:t>
      </w:r>
      <w:r w:rsidRPr="0EC8A478">
        <w:rPr>
          <w:sz w:val="24"/>
          <w:szCs w:val="24"/>
          <w:lang w:val="sl-SI"/>
        </w:rPr>
        <w:t>usklajevanjem zahtev in potreb naročnika na nivoju IDZ.</w:t>
      </w:r>
    </w:p>
    <w:p w14:paraId="2034CF1C" w14:textId="4EEBAF8E" w:rsidR="00480523" w:rsidRPr="00DB345A" w:rsidRDefault="00480523" w:rsidP="0EC8A478">
      <w:pPr>
        <w:shd w:val="clear" w:color="auto" w:fill="FFFFFF" w:themeFill="background1"/>
        <w:spacing w:after="0"/>
        <w:jc w:val="both"/>
        <w:rPr>
          <w:rFonts w:ascii="Calibri" w:eastAsia="Calibri" w:hAnsi="Calibri" w:cs="Calibri"/>
          <w:color w:val="000000" w:themeColor="text1"/>
          <w:sz w:val="24"/>
          <w:szCs w:val="24"/>
          <w:lang w:val="sl-SI"/>
        </w:rPr>
      </w:pPr>
    </w:p>
    <w:p w14:paraId="2EA6AE24" w14:textId="6A7A0E1F" w:rsidR="00480523" w:rsidRPr="00DB345A" w:rsidRDefault="75175CA0"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rFonts w:ascii="Calibri" w:eastAsia="Calibri" w:hAnsi="Calibri" w:cs="Calibri"/>
          <w:color w:val="000000" w:themeColor="text1"/>
          <w:sz w:val="24"/>
          <w:szCs w:val="24"/>
          <w:lang w:val="sl-SI"/>
        </w:rPr>
        <w:t xml:space="preserve">Pričakuje se, da bo </w:t>
      </w:r>
      <w:r w:rsidR="30AC248D" w:rsidRPr="0EC8A478">
        <w:rPr>
          <w:rFonts w:ascii="Calibri" w:eastAsia="Calibri" w:hAnsi="Calibri" w:cs="Calibri"/>
          <w:color w:val="000000" w:themeColor="text1"/>
          <w:sz w:val="24"/>
          <w:szCs w:val="24"/>
          <w:lang w:val="sl-SI"/>
        </w:rPr>
        <w:t>izdelani dokumenti</w:t>
      </w:r>
      <w:r w:rsidRPr="0EC8A478">
        <w:rPr>
          <w:rFonts w:ascii="Calibri" w:eastAsia="Calibri" w:hAnsi="Calibri" w:cs="Calibri"/>
          <w:color w:val="000000" w:themeColor="text1"/>
          <w:sz w:val="24"/>
          <w:szCs w:val="24"/>
          <w:lang w:val="sl-SI"/>
        </w:rPr>
        <w:t xml:space="preserve"> podal</w:t>
      </w:r>
      <w:r w:rsidR="67A57477" w:rsidRPr="0EC8A478">
        <w:rPr>
          <w:rFonts w:ascii="Calibri" w:eastAsia="Calibri" w:hAnsi="Calibri" w:cs="Calibri"/>
          <w:color w:val="000000" w:themeColor="text1"/>
          <w:sz w:val="24"/>
          <w:szCs w:val="24"/>
          <w:lang w:val="sl-SI"/>
        </w:rPr>
        <w:t>i</w:t>
      </w:r>
      <w:r w:rsidRPr="0EC8A478">
        <w:rPr>
          <w:rFonts w:ascii="Calibri" w:eastAsia="Calibri" w:hAnsi="Calibri" w:cs="Calibri"/>
          <w:color w:val="000000" w:themeColor="text1"/>
          <w:sz w:val="24"/>
          <w:szCs w:val="24"/>
          <w:lang w:val="sl-SI"/>
        </w:rPr>
        <w:t xml:space="preserve"> celostni pogled na ergonomijo delovnega mesta. Upoštevati je potrebno sodobne dosežke na področju postavitve delovnih mest, kjer se zahteva visoka stopnja avtonomije, fleksibilnosti in varnosti za operaterja. Delovno mesto naj bo v prilagodljivo osebnim željam posameznega operaterja.</w:t>
      </w:r>
    </w:p>
    <w:p w14:paraId="2B4E9C97" w14:textId="14974B8F" w:rsidR="00480523" w:rsidRPr="00DB345A" w:rsidRDefault="75175CA0"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rFonts w:ascii="Calibri" w:eastAsia="Calibri" w:hAnsi="Calibri" w:cs="Calibri"/>
          <w:color w:val="000000" w:themeColor="text1"/>
          <w:sz w:val="24"/>
          <w:szCs w:val="24"/>
          <w:lang w:val="sl-SI"/>
        </w:rPr>
        <w:t>Načrtovati je potrebno najmanj dve glavni operaterski mesti, ter še šest pomožnih mest, ki so namenjena pripravi dokumentov za varno delo distribucijskega centra vodenja. Pri tem ni nujno da se vsa delovna mesta nahajajo v istem prostoru.</w:t>
      </w:r>
    </w:p>
    <w:p w14:paraId="62172FE4" w14:textId="623A1742" w:rsidR="00480523" w:rsidRPr="00DB345A" w:rsidRDefault="75175CA0" w:rsidP="0EC8A478">
      <w:pPr>
        <w:shd w:val="clear" w:color="auto" w:fill="FFFFFF" w:themeFill="background1"/>
        <w:spacing w:after="0"/>
        <w:jc w:val="both"/>
        <w:rPr>
          <w:rFonts w:ascii="Calibri" w:eastAsia="Calibri" w:hAnsi="Calibri" w:cs="Calibri"/>
          <w:color w:val="000000" w:themeColor="text1"/>
          <w:sz w:val="24"/>
          <w:szCs w:val="24"/>
          <w:lang w:val="sl-SI"/>
        </w:rPr>
      </w:pPr>
      <w:r w:rsidRPr="0EC8A478">
        <w:rPr>
          <w:rFonts w:ascii="Calibri" w:eastAsia="Calibri" w:hAnsi="Calibri" w:cs="Calibri"/>
          <w:color w:val="000000" w:themeColor="text1"/>
          <w:sz w:val="24"/>
          <w:szCs w:val="24"/>
          <w:lang w:val="sl-SI"/>
        </w:rPr>
        <w:t>Upoštevati je potrebno tudi načela hitrega odzivanja in kibernetske varnosti, brez omejevanja delovnih operacij. Za zagotovitev le tega morajo biti delovna mesta vključena v centralni distribucijski sistem KVM vsebin, ki mora biti postavljen v samostojni varnostni coni.</w:t>
      </w:r>
    </w:p>
    <w:p w14:paraId="08906D58" w14:textId="35E97FDA" w:rsidR="00480523" w:rsidRPr="00DB345A" w:rsidRDefault="00480523" w:rsidP="0EC8A478">
      <w:pPr>
        <w:pStyle w:val="Default"/>
        <w:jc w:val="both"/>
        <w:rPr>
          <w:rFonts w:asciiTheme="minorHAnsi" w:hAnsiTheme="minorHAnsi"/>
          <w:lang w:val="sl-SI"/>
        </w:rPr>
      </w:pPr>
    </w:p>
    <w:p w14:paraId="38C964D0" w14:textId="68D80F95" w:rsidR="0EC8A478" w:rsidRDefault="0EC8A478" w:rsidP="0EC8A478">
      <w:pPr>
        <w:pStyle w:val="Default"/>
        <w:jc w:val="both"/>
        <w:rPr>
          <w:rFonts w:asciiTheme="minorHAnsi" w:hAnsiTheme="minorHAnsi"/>
          <w:lang w:val="sl-SI"/>
        </w:rPr>
      </w:pPr>
    </w:p>
    <w:p w14:paraId="0C4FD8B0" w14:textId="77777777" w:rsidR="00DB345A" w:rsidRPr="00DB345A" w:rsidRDefault="00DB345A" w:rsidP="00DB345A">
      <w:pPr>
        <w:pStyle w:val="Default"/>
        <w:jc w:val="both"/>
        <w:rPr>
          <w:rFonts w:asciiTheme="minorHAnsi" w:hAnsiTheme="minorHAnsi"/>
          <w:lang w:val="sl-SI"/>
        </w:rPr>
      </w:pPr>
    </w:p>
    <w:p w14:paraId="6E38996C" w14:textId="77777777" w:rsidR="00480523" w:rsidRPr="00DB345A" w:rsidRDefault="00480523" w:rsidP="00DB345A">
      <w:pPr>
        <w:pStyle w:val="Default"/>
        <w:numPr>
          <w:ilvl w:val="0"/>
          <w:numId w:val="4"/>
        </w:numPr>
        <w:jc w:val="both"/>
        <w:rPr>
          <w:rFonts w:asciiTheme="minorHAnsi" w:hAnsiTheme="minorHAnsi"/>
          <w:b/>
          <w:sz w:val="28"/>
          <w:szCs w:val="28"/>
          <w:lang w:val="sl-SI"/>
        </w:rPr>
      </w:pPr>
      <w:r w:rsidRPr="00DB345A">
        <w:rPr>
          <w:rFonts w:asciiTheme="minorHAnsi" w:hAnsiTheme="minorHAnsi"/>
          <w:b/>
          <w:sz w:val="28"/>
          <w:szCs w:val="28"/>
          <w:lang w:val="sl-SI"/>
        </w:rPr>
        <w:t>TEHNOLOGIJA, ERGONOMIJA IN NOTRANJA OPREMA</w:t>
      </w:r>
    </w:p>
    <w:p w14:paraId="0C62BB00" w14:textId="77777777" w:rsidR="00480523" w:rsidRPr="00DB345A" w:rsidRDefault="00480523" w:rsidP="00DB345A">
      <w:pPr>
        <w:pStyle w:val="Default"/>
        <w:jc w:val="both"/>
        <w:rPr>
          <w:rFonts w:asciiTheme="minorHAnsi" w:hAnsiTheme="minorHAnsi"/>
          <w:lang w:val="sl-SI"/>
        </w:rPr>
      </w:pPr>
    </w:p>
    <w:p w14:paraId="42AC9EBB" w14:textId="77777777" w:rsidR="00480523" w:rsidRPr="00DB345A" w:rsidRDefault="00DB345A" w:rsidP="00DB345A">
      <w:pPr>
        <w:pStyle w:val="Default"/>
        <w:jc w:val="both"/>
        <w:rPr>
          <w:rFonts w:asciiTheme="minorHAnsi" w:hAnsiTheme="minorHAnsi"/>
          <w:lang w:val="sl-SI"/>
        </w:rPr>
      </w:pPr>
      <w:r>
        <w:rPr>
          <w:rFonts w:asciiTheme="minorHAnsi" w:hAnsiTheme="minorHAnsi"/>
          <w:lang w:val="sl-SI"/>
        </w:rPr>
        <w:t>I</w:t>
      </w:r>
      <w:r w:rsidRPr="00DB345A">
        <w:rPr>
          <w:rFonts w:asciiTheme="minorHAnsi" w:hAnsiTheme="minorHAnsi"/>
          <w:lang w:val="sl-SI"/>
        </w:rPr>
        <w:t>dejna zasnova</w:t>
      </w:r>
      <w:r w:rsidR="00480523" w:rsidRPr="00DB345A">
        <w:rPr>
          <w:rFonts w:asciiTheme="minorHAnsi" w:hAnsiTheme="minorHAnsi"/>
          <w:lang w:val="sl-SI"/>
        </w:rPr>
        <w:t xml:space="preserve"> naj bo pripravljena z vidika tehnologije, ergonomije in notranje opreme centra vodenja in spremljajočih prostorov. Upoštevati je potrebno priporočila standardov EN ISO11064 in EN</w:t>
      </w:r>
      <w:r w:rsidR="00F67974" w:rsidRPr="00DB345A">
        <w:rPr>
          <w:rFonts w:asciiTheme="minorHAnsi" w:hAnsiTheme="minorHAnsi"/>
          <w:lang w:val="sl-SI"/>
        </w:rPr>
        <w:t xml:space="preserve"> 50518 in primer</w:t>
      </w:r>
      <w:r>
        <w:rPr>
          <w:rFonts w:asciiTheme="minorHAnsi" w:hAnsiTheme="minorHAnsi"/>
          <w:lang w:val="sl-SI"/>
        </w:rPr>
        <w:t>ov</w:t>
      </w:r>
      <w:r w:rsidR="00F67974" w:rsidRPr="00DB345A">
        <w:rPr>
          <w:rFonts w:asciiTheme="minorHAnsi" w:hAnsiTheme="minorHAnsi"/>
          <w:lang w:val="sl-SI"/>
        </w:rPr>
        <w:t xml:space="preserve"> dobre prakse. Dokumentacija na pokrije naslednje sklope:</w:t>
      </w:r>
    </w:p>
    <w:p w14:paraId="73523A75" w14:textId="77777777" w:rsidR="00F67974" w:rsidRPr="00DB345A" w:rsidRDefault="00F67974" w:rsidP="00DB345A">
      <w:pPr>
        <w:pStyle w:val="Default"/>
        <w:jc w:val="both"/>
        <w:rPr>
          <w:rFonts w:asciiTheme="minorHAnsi" w:hAnsiTheme="minorHAnsi"/>
          <w:lang w:val="sl-SI"/>
        </w:rPr>
      </w:pPr>
    </w:p>
    <w:p w14:paraId="34998221" w14:textId="77777777" w:rsidR="00F67974"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PN – Projektna naloga in analiza</w:t>
      </w:r>
    </w:p>
    <w:p w14:paraId="00220DEC" w14:textId="77777777" w:rsidR="00F67974"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IDZ ARH -  idejna zasnova arhitekture in usmeritve za prihodnost</w:t>
      </w:r>
    </w:p>
    <w:p w14:paraId="357CD9B9" w14:textId="77777777" w:rsidR="00F67974"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IDZ ENO -  idejna zasnova za ergonomsko oblikovano notranjo opremo</w:t>
      </w:r>
    </w:p>
    <w:p w14:paraId="11B95086" w14:textId="77777777" w:rsidR="00C239B0" w:rsidRPr="00DB345A" w:rsidRDefault="00F67974" w:rsidP="00DB345A">
      <w:pPr>
        <w:pStyle w:val="Default"/>
        <w:numPr>
          <w:ilvl w:val="0"/>
          <w:numId w:val="3"/>
        </w:numPr>
        <w:jc w:val="both"/>
        <w:rPr>
          <w:rFonts w:asciiTheme="minorHAnsi" w:hAnsiTheme="minorHAnsi"/>
          <w:lang w:val="sl-SI"/>
        </w:rPr>
      </w:pPr>
      <w:r w:rsidRPr="00DB345A">
        <w:rPr>
          <w:rFonts w:asciiTheme="minorHAnsi" w:hAnsiTheme="minorHAnsi"/>
          <w:lang w:val="sl-SI"/>
        </w:rPr>
        <w:t>IDZ MM -  idejna zasnova za tehnološke in multimedijske rešitve</w:t>
      </w:r>
    </w:p>
    <w:p w14:paraId="31031190" w14:textId="77777777" w:rsidR="00974735" w:rsidRDefault="00974735" w:rsidP="00DB345A">
      <w:pPr>
        <w:pStyle w:val="Default"/>
        <w:jc w:val="both"/>
        <w:rPr>
          <w:rFonts w:asciiTheme="minorHAnsi" w:hAnsiTheme="minorHAnsi"/>
          <w:lang w:val="sl-SI"/>
        </w:rPr>
      </w:pPr>
    </w:p>
    <w:p w14:paraId="73615DE5" w14:textId="77777777" w:rsidR="00D26D60" w:rsidRPr="00DB345A" w:rsidRDefault="00D26D60" w:rsidP="0EC8A478">
      <w:pPr>
        <w:pStyle w:val="Default"/>
        <w:jc w:val="both"/>
        <w:rPr>
          <w:rFonts w:asciiTheme="minorHAnsi" w:hAnsiTheme="minorHAnsi"/>
          <w:lang w:val="sl-SI"/>
        </w:rPr>
      </w:pPr>
    </w:p>
    <w:p w14:paraId="5FA41B33" w14:textId="0FDDEEDD" w:rsidR="0EC8A478" w:rsidRDefault="0EC8A478" w:rsidP="0EC8A478">
      <w:pPr>
        <w:pStyle w:val="Default"/>
        <w:jc w:val="both"/>
        <w:rPr>
          <w:rFonts w:asciiTheme="minorHAnsi" w:hAnsiTheme="minorHAnsi"/>
          <w:lang w:val="sl-SI"/>
        </w:rPr>
      </w:pPr>
    </w:p>
    <w:p w14:paraId="162D87A0" w14:textId="16813B77" w:rsidR="0EC8A478" w:rsidRDefault="0EC8A478" w:rsidP="0EC8A478">
      <w:pPr>
        <w:pStyle w:val="Default"/>
        <w:jc w:val="both"/>
        <w:rPr>
          <w:rFonts w:asciiTheme="minorHAnsi" w:hAnsiTheme="minorHAnsi"/>
          <w:lang w:val="sl-SI"/>
        </w:rPr>
      </w:pPr>
    </w:p>
    <w:p w14:paraId="5DC58E57" w14:textId="77777777" w:rsidR="00C239B0" w:rsidRPr="00974735" w:rsidRDefault="00C239B0" w:rsidP="00DB345A">
      <w:pPr>
        <w:pStyle w:val="Default"/>
        <w:jc w:val="both"/>
        <w:rPr>
          <w:rFonts w:asciiTheme="minorHAnsi" w:hAnsiTheme="minorHAnsi"/>
          <w:b/>
          <w:sz w:val="28"/>
          <w:szCs w:val="28"/>
          <w:lang w:val="sl-SI"/>
        </w:rPr>
      </w:pPr>
      <w:r w:rsidRPr="00974735">
        <w:rPr>
          <w:rFonts w:asciiTheme="minorHAnsi" w:hAnsiTheme="minorHAnsi"/>
          <w:b/>
          <w:sz w:val="28"/>
          <w:szCs w:val="28"/>
          <w:lang w:val="sl-SI"/>
        </w:rPr>
        <w:t xml:space="preserve">2.1 </w:t>
      </w:r>
      <w:r w:rsidRPr="00974735">
        <w:rPr>
          <w:rFonts w:asciiTheme="minorHAnsi" w:hAnsiTheme="minorHAnsi"/>
          <w:b/>
          <w:bCs/>
          <w:sz w:val="28"/>
          <w:szCs w:val="28"/>
          <w:lang w:val="sl-SI"/>
        </w:rPr>
        <w:t xml:space="preserve">PN - Projektna naloga in analiza (delavnice): </w:t>
      </w:r>
    </w:p>
    <w:p w14:paraId="7EF285F4" w14:textId="77777777" w:rsidR="00C239B0" w:rsidRPr="00DB345A" w:rsidRDefault="00C239B0" w:rsidP="00DB345A">
      <w:pPr>
        <w:pStyle w:val="Default"/>
        <w:jc w:val="both"/>
        <w:rPr>
          <w:rFonts w:asciiTheme="minorHAnsi" w:hAnsiTheme="minorHAnsi"/>
          <w:lang w:val="sl-SI"/>
        </w:rPr>
      </w:pPr>
    </w:p>
    <w:p w14:paraId="3909E67D" w14:textId="77777777" w:rsidR="00C239B0" w:rsidRPr="00DB345A" w:rsidRDefault="00C239B0" w:rsidP="00DB345A">
      <w:pPr>
        <w:pStyle w:val="Default"/>
        <w:jc w:val="both"/>
        <w:rPr>
          <w:rFonts w:asciiTheme="minorHAnsi" w:hAnsiTheme="minorHAnsi"/>
          <w:lang w:val="sl-SI"/>
        </w:rPr>
      </w:pPr>
      <w:r w:rsidRPr="00DB345A">
        <w:rPr>
          <w:rFonts w:asciiTheme="minorHAnsi" w:hAnsiTheme="minorHAnsi"/>
          <w:lang w:val="sl-SI"/>
        </w:rPr>
        <w:t xml:space="preserve">Projektna naloga mora biti izvedena s poudarkom na standardu ISO EN 11064 in EN 50518 in primeri dobre prakse doma in </w:t>
      </w:r>
      <w:r w:rsidR="00974735">
        <w:rPr>
          <w:rFonts w:asciiTheme="minorHAnsi" w:hAnsiTheme="minorHAnsi"/>
          <w:lang w:val="sl-SI"/>
        </w:rPr>
        <w:t>v tujini. O</w:t>
      </w:r>
      <w:r w:rsidRPr="00DB345A">
        <w:rPr>
          <w:rFonts w:asciiTheme="minorHAnsi" w:hAnsiTheme="minorHAnsi"/>
          <w:lang w:val="sl-SI"/>
        </w:rPr>
        <w:t xml:space="preserve">bsega </w:t>
      </w:r>
      <w:r w:rsidR="00974735">
        <w:rPr>
          <w:rFonts w:asciiTheme="minorHAnsi" w:hAnsiTheme="minorHAnsi"/>
          <w:lang w:val="sl-SI"/>
        </w:rPr>
        <w:t xml:space="preserve">naj </w:t>
      </w:r>
      <w:r w:rsidRPr="00DB345A">
        <w:rPr>
          <w:rFonts w:asciiTheme="minorHAnsi" w:hAnsiTheme="minorHAnsi"/>
          <w:lang w:val="sl-SI"/>
        </w:rPr>
        <w:t>minimalno:</w:t>
      </w:r>
    </w:p>
    <w:p w14:paraId="4BDC2532" w14:textId="77777777" w:rsidR="00C239B0" w:rsidRPr="00DB345A" w:rsidRDefault="00C239B0" w:rsidP="00DB345A">
      <w:pPr>
        <w:pStyle w:val="Default"/>
        <w:jc w:val="both"/>
        <w:rPr>
          <w:rFonts w:asciiTheme="minorHAnsi" w:hAnsiTheme="minorHAnsi"/>
          <w:lang w:val="sl-SI"/>
        </w:rPr>
      </w:pPr>
    </w:p>
    <w:p w14:paraId="578BDC8F" w14:textId="6AFFE8D0" w:rsidR="00C239B0" w:rsidRPr="00DB345A" w:rsidRDefault="00C239B0" w:rsidP="00DB345A">
      <w:pPr>
        <w:pStyle w:val="Default"/>
        <w:numPr>
          <w:ilvl w:val="0"/>
          <w:numId w:val="6"/>
        </w:numPr>
        <w:spacing w:after="27"/>
        <w:jc w:val="both"/>
        <w:rPr>
          <w:rFonts w:asciiTheme="minorHAnsi" w:hAnsiTheme="minorHAnsi"/>
          <w:lang w:val="sl-SI"/>
        </w:rPr>
      </w:pPr>
      <w:r w:rsidRPr="00DB345A">
        <w:rPr>
          <w:rFonts w:asciiTheme="minorHAnsi" w:hAnsiTheme="minorHAnsi"/>
          <w:lang w:val="sl-SI"/>
        </w:rPr>
        <w:t>zbiranje vseh potrebnih informacij in načrtov obstoječega stanja objekta in načinov dela v centru vodenja in spremljajočih prostorih ki so predmet obravnave</w:t>
      </w:r>
      <w:r w:rsidR="00E60895">
        <w:rPr>
          <w:rFonts w:asciiTheme="minorHAnsi" w:hAnsiTheme="minorHAnsi"/>
          <w:lang w:val="sl-SI"/>
        </w:rPr>
        <w:t>,</w:t>
      </w:r>
      <w:r w:rsidRPr="00DB345A">
        <w:rPr>
          <w:rFonts w:asciiTheme="minorHAnsi" w:hAnsiTheme="minorHAnsi"/>
          <w:lang w:val="sl-SI"/>
        </w:rPr>
        <w:t xml:space="preserve"> </w:t>
      </w:r>
    </w:p>
    <w:p w14:paraId="2B993B48" w14:textId="769351AB" w:rsidR="00C239B0" w:rsidRPr="00DB345A" w:rsidRDefault="00974735" w:rsidP="00DB345A">
      <w:pPr>
        <w:pStyle w:val="Default"/>
        <w:numPr>
          <w:ilvl w:val="0"/>
          <w:numId w:val="6"/>
        </w:numPr>
        <w:spacing w:after="27"/>
        <w:jc w:val="both"/>
        <w:rPr>
          <w:rFonts w:asciiTheme="minorHAnsi" w:hAnsiTheme="minorHAnsi"/>
          <w:lang w:val="sl-SI"/>
        </w:rPr>
      </w:pPr>
      <w:r>
        <w:rPr>
          <w:rFonts w:asciiTheme="minorHAnsi" w:hAnsiTheme="minorHAnsi"/>
          <w:lang w:val="sl-SI"/>
        </w:rPr>
        <w:t>pregled in predlogi</w:t>
      </w:r>
      <w:r w:rsidR="00C239B0" w:rsidRPr="00DB345A">
        <w:rPr>
          <w:rFonts w:asciiTheme="minorHAnsi" w:hAnsiTheme="minorHAnsi"/>
          <w:lang w:val="sl-SI"/>
        </w:rPr>
        <w:t xml:space="preserve"> aspektov za obravnavo in zapis zahtev, katere naj bodo predmet obravnave</w:t>
      </w:r>
      <w:r w:rsidR="00E60895">
        <w:rPr>
          <w:rFonts w:asciiTheme="minorHAnsi" w:hAnsiTheme="minorHAnsi"/>
          <w:lang w:val="sl-SI"/>
        </w:rPr>
        <w:t>,</w:t>
      </w:r>
    </w:p>
    <w:p w14:paraId="30841120" w14:textId="0CB112B9" w:rsidR="00C239B0" w:rsidRPr="00DB345A" w:rsidRDefault="00D74B77" w:rsidP="00DB345A">
      <w:pPr>
        <w:pStyle w:val="Default"/>
        <w:numPr>
          <w:ilvl w:val="0"/>
          <w:numId w:val="6"/>
        </w:numPr>
        <w:spacing w:after="27"/>
        <w:jc w:val="both"/>
        <w:rPr>
          <w:rFonts w:asciiTheme="minorHAnsi" w:hAnsiTheme="minorHAnsi"/>
          <w:lang w:val="sl-SI"/>
        </w:rPr>
      </w:pPr>
      <w:r>
        <w:rPr>
          <w:rFonts w:asciiTheme="minorHAnsi" w:hAnsiTheme="minorHAnsi"/>
          <w:lang w:val="sl-SI"/>
        </w:rPr>
        <w:t>p</w:t>
      </w:r>
      <w:r w:rsidR="00C239B0" w:rsidRPr="00DB345A">
        <w:rPr>
          <w:rFonts w:asciiTheme="minorHAnsi" w:hAnsiTheme="minorHAnsi"/>
          <w:lang w:val="sl-SI"/>
        </w:rPr>
        <w:t>regled in popis trenutnih procesov dela</w:t>
      </w:r>
      <w:r w:rsidR="00E60895">
        <w:rPr>
          <w:rFonts w:asciiTheme="minorHAnsi" w:hAnsiTheme="minorHAnsi"/>
          <w:lang w:val="sl-SI"/>
        </w:rPr>
        <w:t>,</w:t>
      </w:r>
      <w:r w:rsidR="00C239B0" w:rsidRPr="00DB345A">
        <w:rPr>
          <w:rFonts w:asciiTheme="minorHAnsi" w:hAnsiTheme="minorHAnsi"/>
          <w:lang w:val="sl-SI"/>
        </w:rPr>
        <w:t xml:space="preserve"> </w:t>
      </w:r>
    </w:p>
    <w:p w14:paraId="5591B58A" w14:textId="0027F198" w:rsidR="00C239B0" w:rsidRPr="00DB345A" w:rsidRDefault="00D74B77" w:rsidP="00DB345A">
      <w:pPr>
        <w:pStyle w:val="Default"/>
        <w:numPr>
          <w:ilvl w:val="0"/>
          <w:numId w:val="6"/>
        </w:numPr>
        <w:spacing w:after="27"/>
        <w:jc w:val="both"/>
        <w:rPr>
          <w:rFonts w:asciiTheme="minorHAnsi" w:hAnsiTheme="minorHAnsi"/>
          <w:lang w:val="sl-SI"/>
        </w:rPr>
      </w:pPr>
      <w:r>
        <w:rPr>
          <w:rFonts w:asciiTheme="minorHAnsi" w:hAnsiTheme="minorHAnsi"/>
          <w:lang w:val="sl-SI"/>
        </w:rPr>
        <w:t>p</w:t>
      </w:r>
      <w:r w:rsidR="00C239B0" w:rsidRPr="00DB345A">
        <w:rPr>
          <w:rFonts w:asciiTheme="minorHAnsi" w:hAnsiTheme="minorHAnsi"/>
          <w:lang w:val="sl-SI"/>
        </w:rPr>
        <w:t>regled in popis trenutnih sistemov za delo</w:t>
      </w:r>
      <w:r w:rsidR="00E60895">
        <w:rPr>
          <w:rFonts w:asciiTheme="minorHAnsi" w:hAnsiTheme="minorHAnsi"/>
          <w:lang w:val="sl-SI"/>
        </w:rPr>
        <w:t>,</w:t>
      </w:r>
      <w:r w:rsidR="00C239B0" w:rsidRPr="00DB345A">
        <w:rPr>
          <w:rFonts w:asciiTheme="minorHAnsi" w:hAnsiTheme="minorHAnsi"/>
          <w:lang w:val="sl-SI"/>
        </w:rPr>
        <w:t xml:space="preserve"> </w:t>
      </w:r>
    </w:p>
    <w:p w14:paraId="51EE62D2" w14:textId="176BF20B" w:rsidR="00C239B0" w:rsidRPr="00DB345A" w:rsidRDefault="00D74B77" w:rsidP="00DB345A">
      <w:pPr>
        <w:pStyle w:val="Default"/>
        <w:numPr>
          <w:ilvl w:val="0"/>
          <w:numId w:val="6"/>
        </w:numPr>
        <w:spacing w:after="27"/>
        <w:jc w:val="both"/>
        <w:rPr>
          <w:rFonts w:asciiTheme="minorHAnsi" w:hAnsiTheme="minorHAnsi"/>
          <w:lang w:val="sl-SI"/>
        </w:rPr>
      </w:pPr>
      <w:r>
        <w:rPr>
          <w:rFonts w:asciiTheme="minorHAnsi" w:hAnsiTheme="minorHAnsi"/>
          <w:lang w:val="sl-SI"/>
        </w:rPr>
        <w:t>p</w:t>
      </w:r>
      <w:r w:rsidR="00C239B0" w:rsidRPr="00DB345A">
        <w:rPr>
          <w:rFonts w:asciiTheme="minorHAnsi" w:hAnsiTheme="minorHAnsi"/>
          <w:lang w:val="sl-SI"/>
        </w:rPr>
        <w:t>regled in popis trenutnih tehnologij za zagotavljanje primernega okolja za delo</w:t>
      </w:r>
      <w:r w:rsidR="00E60895">
        <w:rPr>
          <w:rFonts w:asciiTheme="minorHAnsi" w:hAnsiTheme="minorHAnsi"/>
          <w:lang w:val="sl-SI"/>
        </w:rPr>
        <w:t>,</w:t>
      </w:r>
      <w:r w:rsidR="00C239B0" w:rsidRPr="00DB345A">
        <w:rPr>
          <w:rFonts w:asciiTheme="minorHAnsi" w:hAnsiTheme="minorHAnsi"/>
          <w:lang w:val="sl-SI"/>
        </w:rPr>
        <w:t xml:space="preserve"> </w:t>
      </w:r>
    </w:p>
    <w:p w14:paraId="538A9BE1" w14:textId="156573FA" w:rsidR="00E60895" w:rsidRPr="00E60895" w:rsidRDefault="00D74B77" w:rsidP="00E60895">
      <w:pPr>
        <w:pStyle w:val="Default"/>
        <w:numPr>
          <w:ilvl w:val="0"/>
          <w:numId w:val="6"/>
        </w:numPr>
        <w:spacing w:after="27"/>
        <w:jc w:val="both"/>
        <w:rPr>
          <w:rFonts w:asciiTheme="minorHAnsi" w:hAnsiTheme="minorHAnsi"/>
          <w:lang w:val="sl-SI"/>
        </w:rPr>
      </w:pPr>
      <w:r>
        <w:rPr>
          <w:rFonts w:asciiTheme="minorHAnsi" w:hAnsiTheme="minorHAnsi"/>
          <w:lang w:val="sl-SI"/>
        </w:rPr>
        <w:t>i</w:t>
      </w:r>
      <w:r w:rsidR="00C239B0" w:rsidRPr="00DB345A">
        <w:rPr>
          <w:rFonts w:asciiTheme="minorHAnsi" w:hAnsiTheme="minorHAnsi"/>
          <w:lang w:val="sl-SI"/>
        </w:rPr>
        <w:t>zdelava projektnih izhodišč na podlagi opravljenih analiz</w:t>
      </w:r>
      <w:r w:rsidR="00E60895">
        <w:rPr>
          <w:rFonts w:asciiTheme="minorHAnsi" w:hAnsiTheme="minorHAnsi"/>
          <w:lang w:val="sl-SI"/>
        </w:rPr>
        <w:t>,</w:t>
      </w:r>
      <w:r w:rsidR="00C239B0" w:rsidRPr="00DB345A">
        <w:rPr>
          <w:rFonts w:asciiTheme="minorHAnsi" w:hAnsiTheme="minorHAnsi"/>
          <w:lang w:val="sl-SI"/>
        </w:rPr>
        <w:t xml:space="preserve"> </w:t>
      </w:r>
    </w:p>
    <w:p w14:paraId="017761A9" w14:textId="7CEEB48A" w:rsidR="00C239B0" w:rsidRPr="00DB345A" w:rsidRDefault="00D74B77" w:rsidP="0EC8A478">
      <w:pPr>
        <w:pStyle w:val="Default"/>
        <w:numPr>
          <w:ilvl w:val="0"/>
          <w:numId w:val="6"/>
        </w:numPr>
        <w:jc w:val="both"/>
        <w:rPr>
          <w:rFonts w:asciiTheme="minorHAnsi" w:hAnsiTheme="minorHAnsi"/>
          <w:lang w:val="sl-SI"/>
        </w:rPr>
      </w:pPr>
      <w:r w:rsidRPr="0EC8A478">
        <w:rPr>
          <w:rFonts w:asciiTheme="minorHAnsi" w:hAnsiTheme="minorHAnsi"/>
          <w:lang w:val="sl-SI"/>
        </w:rPr>
        <w:t>u</w:t>
      </w:r>
      <w:r w:rsidR="00C239B0" w:rsidRPr="0EC8A478">
        <w:rPr>
          <w:rFonts w:asciiTheme="minorHAnsi" w:hAnsiTheme="minorHAnsi"/>
          <w:lang w:val="sl-SI"/>
        </w:rPr>
        <w:t>skladitev zahtev in priporočil glede na standarde</w:t>
      </w:r>
      <w:r w:rsidR="7BCCBB67" w:rsidRPr="0EC8A478">
        <w:rPr>
          <w:rFonts w:asciiTheme="minorHAnsi" w:hAnsiTheme="minorHAnsi"/>
          <w:lang w:val="sl-SI"/>
        </w:rPr>
        <w:t>,</w:t>
      </w:r>
    </w:p>
    <w:p w14:paraId="60B0BA13" w14:textId="0D983420" w:rsidR="7BCCBB67" w:rsidRDefault="7BCCBB67" w:rsidP="0EC8A478">
      <w:pPr>
        <w:pStyle w:val="Odstavekseznama"/>
        <w:numPr>
          <w:ilvl w:val="0"/>
          <w:numId w:val="6"/>
        </w:numPr>
        <w:rPr>
          <w:lang w:val="sl-SI"/>
        </w:rPr>
      </w:pPr>
      <w:r w:rsidRPr="0EC8A478">
        <w:rPr>
          <w:rFonts w:ascii="Calibri" w:eastAsia="Calibri" w:hAnsi="Calibri" w:cs="Calibri"/>
          <w:sz w:val="24"/>
          <w:szCs w:val="24"/>
          <w:lang w:val="sl-SI"/>
        </w:rPr>
        <w:t>p</w:t>
      </w:r>
      <w:r w:rsidR="719A2453" w:rsidRPr="0EC8A478">
        <w:rPr>
          <w:rFonts w:ascii="Calibri" w:eastAsia="Calibri" w:hAnsi="Calibri" w:cs="Calibri"/>
          <w:sz w:val="24"/>
          <w:szCs w:val="24"/>
          <w:lang w:val="sl-SI"/>
        </w:rPr>
        <w:t>regled primerov dobre prakse doma in v tujini (opcija organizacije ogledov</w:t>
      </w:r>
      <w:r w:rsidR="14F83A73" w:rsidRPr="0EC8A478">
        <w:rPr>
          <w:rFonts w:ascii="Calibri" w:eastAsia="Calibri" w:hAnsi="Calibri" w:cs="Calibri"/>
          <w:sz w:val="24"/>
          <w:szCs w:val="24"/>
          <w:lang w:val="sl-SI"/>
        </w:rPr>
        <w:t>).</w:t>
      </w:r>
    </w:p>
    <w:p w14:paraId="55D76072" w14:textId="77777777" w:rsidR="00C239B0" w:rsidRDefault="00C239B0" w:rsidP="00DB345A">
      <w:pPr>
        <w:autoSpaceDE w:val="0"/>
        <w:autoSpaceDN w:val="0"/>
        <w:adjustRightInd w:val="0"/>
        <w:spacing w:after="0" w:line="240" w:lineRule="auto"/>
        <w:jc w:val="both"/>
        <w:rPr>
          <w:rFonts w:cs="Calibri"/>
          <w:b/>
          <w:bCs/>
          <w:color w:val="000000"/>
          <w:sz w:val="24"/>
          <w:szCs w:val="24"/>
          <w:lang w:val="sl-SI"/>
        </w:rPr>
      </w:pPr>
    </w:p>
    <w:p w14:paraId="505CBA7C" w14:textId="77777777" w:rsidR="00D26D60" w:rsidRPr="00DB345A" w:rsidRDefault="00D26D60" w:rsidP="00DB345A">
      <w:pPr>
        <w:autoSpaceDE w:val="0"/>
        <w:autoSpaceDN w:val="0"/>
        <w:adjustRightInd w:val="0"/>
        <w:spacing w:after="0" w:line="240" w:lineRule="auto"/>
        <w:jc w:val="both"/>
        <w:rPr>
          <w:rFonts w:cs="Calibri"/>
          <w:b/>
          <w:bCs/>
          <w:color w:val="000000"/>
          <w:sz w:val="24"/>
          <w:szCs w:val="24"/>
          <w:lang w:val="sl-SI"/>
        </w:rPr>
      </w:pPr>
    </w:p>
    <w:p w14:paraId="429BD579" w14:textId="77777777" w:rsidR="00C239B0" w:rsidRDefault="00C239B0" w:rsidP="00DB345A">
      <w:pPr>
        <w:autoSpaceDE w:val="0"/>
        <w:autoSpaceDN w:val="0"/>
        <w:adjustRightInd w:val="0"/>
        <w:spacing w:after="0" w:line="240" w:lineRule="auto"/>
        <w:jc w:val="both"/>
        <w:rPr>
          <w:rFonts w:cs="Calibri"/>
          <w:b/>
          <w:bCs/>
          <w:color w:val="000000"/>
          <w:sz w:val="28"/>
          <w:szCs w:val="28"/>
          <w:lang w:val="sl-SI"/>
        </w:rPr>
      </w:pPr>
      <w:r w:rsidRPr="00974735">
        <w:rPr>
          <w:rFonts w:cs="Calibri"/>
          <w:b/>
          <w:bCs/>
          <w:color w:val="000000"/>
          <w:sz w:val="28"/>
          <w:szCs w:val="28"/>
          <w:lang w:val="sl-SI"/>
        </w:rPr>
        <w:t>2.2 IDZ -</w:t>
      </w:r>
      <w:r w:rsidR="00974735">
        <w:rPr>
          <w:rFonts w:cs="Calibri"/>
          <w:b/>
          <w:bCs/>
          <w:color w:val="000000"/>
          <w:sz w:val="28"/>
          <w:szCs w:val="28"/>
          <w:lang w:val="sl-SI"/>
        </w:rPr>
        <w:t xml:space="preserve"> idejna zasnova (ARH, ENO, MM) </w:t>
      </w:r>
      <w:r w:rsidRPr="00974735">
        <w:rPr>
          <w:rFonts w:cs="Calibri"/>
          <w:b/>
          <w:bCs/>
          <w:color w:val="000000"/>
          <w:sz w:val="28"/>
          <w:szCs w:val="28"/>
          <w:lang w:val="sl-SI"/>
        </w:rPr>
        <w:t xml:space="preserve"> </w:t>
      </w:r>
    </w:p>
    <w:p w14:paraId="6F59578C" w14:textId="77777777" w:rsidR="00974735" w:rsidRPr="00974735" w:rsidRDefault="00974735" w:rsidP="00DB345A">
      <w:pPr>
        <w:autoSpaceDE w:val="0"/>
        <w:autoSpaceDN w:val="0"/>
        <w:adjustRightInd w:val="0"/>
        <w:spacing w:after="0" w:line="240" w:lineRule="auto"/>
        <w:jc w:val="both"/>
        <w:rPr>
          <w:rFonts w:cs="Calibri"/>
          <w:color w:val="000000"/>
          <w:sz w:val="28"/>
          <w:szCs w:val="28"/>
          <w:lang w:val="sl-SI"/>
        </w:rPr>
      </w:pPr>
    </w:p>
    <w:p w14:paraId="518098D5" w14:textId="5292EA01" w:rsidR="00C239B0" w:rsidRPr="00DB345A" w:rsidRDefault="00C239B0" w:rsidP="00DB345A">
      <w:pPr>
        <w:autoSpaceDE w:val="0"/>
        <w:autoSpaceDN w:val="0"/>
        <w:adjustRightInd w:val="0"/>
        <w:spacing w:after="0" w:line="240" w:lineRule="auto"/>
        <w:jc w:val="both"/>
        <w:rPr>
          <w:rFonts w:cs="Calibri"/>
          <w:color w:val="000000"/>
          <w:sz w:val="24"/>
          <w:szCs w:val="24"/>
          <w:lang w:val="sl-SI"/>
        </w:rPr>
      </w:pPr>
      <w:r w:rsidRPr="00DB345A">
        <w:rPr>
          <w:rFonts w:cs="Calibri"/>
          <w:color w:val="000000"/>
          <w:sz w:val="24"/>
          <w:szCs w:val="24"/>
          <w:lang w:val="sl-SI"/>
        </w:rPr>
        <w:t>Na podlagi rezultatov projektne naloge naj ponudnik izdela zahtevane idejne zasnove (IDZ ARH, IDZ ENO in IZD MM). IDZ naj bo pripravljena tako, da vsebuje vse potrebne podatke za izdelavo DZR / PZI dokumentacije. Pri izdelavi IDZ naj se upošteva sledeče usmeritve</w:t>
      </w:r>
      <w:r w:rsidR="00B7037C" w:rsidRPr="00DB345A">
        <w:rPr>
          <w:rFonts w:cs="Calibri"/>
          <w:color w:val="000000"/>
          <w:sz w:val="24"/>
          <w:szCs w:val="24"/>
          <w:lang w:val="sl-SI"/>
        </w:rPr>
        <w:t xml:space="preserve"> in zahteve</w:t>
      </w:r>
      <w:r w:rsidRPr="00DB345A">
        <w:rPr>
          <w:rFonts w:cs="Calibri"/>
          <w:color w:val="000000"/>
          <w:sz w:val="24"/>
          <w:szCs w:val="24"/>
          <w:lang w:val="sl-SI"/>
        </w:rPr>
        <w:t>:</w:t>
      </w:r>
    </w:p>
    <w:p w14:paraId="4D7410B3" w14:textId="77777777" w:rsidR="009C747F" w:rsidRPr="00DB345A" w:rsidRDefault="009C747F" w:rsidP="00DB345A">
      <w:pPr>
        <w:autoSpaceDE w:val="0"/>
        <w:autoSpaceDN w:val="0"/>
        <w:adjustRightInd w:val="0"/>
        <w:spacing w:after="0" w:line="240" w:lineRule="auto"/>
        <w:jc w:val="both"/>
        <w:rPr>
          <w:rFonts w:cs="Calibri"/>
          <w:color w:val="000000"/>
          <w:sz w:val="24"/>
          <w:szCs w:val="24"/>
          <w:lang w:val="sl-SI"/>
        </w:rPr>
      </w:pPr>
    </w:p>
    <w:p w14:paraId="78B17D63" w14:textId="5DAEDFAA"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priprava ergonomske študije in predlogov za ureditev prostorov po smernicah in standardih in primerih dobre prakse</w:t>
      </w:r>
      <w:r w:rsidR="00E60895">
        <w:rPr>
          <w:rFonts w:cs="Calibri"/>
          <w:color w:val="000000"/>
          <w:sz w:val="24"/>
          <w:szCs w:val="24"/>
          <w:lang w:val="sl-SI"/>
        </w:rPr>
        <w:t>,</w:t>
      </w:r>
      <w:r w:rsidRPr="00DB345A">
        <w:rPr>
          <w:rFonts w:cs="Calibri"/>
          <w:color w:val="000000"/>
          <w:sz w:val="24"/>
          <w:szCs w:val="24"/>
          <w:lang w:val="sl-SI"/>
        </w:rPr>
        <w:t xml:space="preserve"> </w:t>
      </w:r>
    </w:p>
    <w:p w14:paraId="4C24416A" w14:textId="444DCDFF"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proučitev in predlogi naprednih tehnoloških rešitev primernih za obravnavane prostore</w:t>
      </w:r>
      <w:r w:rsidR="00532F5A">
        <w:rPr>
          <w:rFonts w:cs="Calibri"/>
          <w:color w:val="000000"/>
          <w:sz w:val="24"/>
          <w:szCs w:val="24"/>
          <w:lang w:val="sl-SI"/>
        </w:rPr>
        <w:t>,</w:t>
      </w:r>
      <w:r w:rsidRPr="00DB345A">
        <w:rPr>
          <w:rFonts w:cs="Calibri"/>
          <w:color w:val="000000"/>
          <w:sz w:val="24"/>
          <w:szCs w:val="24"/>
          <w:lang w:val="sl-SI"/>
        </w:rPr>
        <w:t xml:space="preserve"> </w:t>
      </w:r>
    </w:p>
    <w:p w14:paraId="25EE627D" w14:textId="77E48341"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koncepti avtomatizacije za upravljanje s perifernimi sistemi</w:t>
      </w:r>
      <w:r w:rsidR="00532F5A">
        <w:rPr>
          <w:rFonts w:cs="Calibri"/>
          <w:color w:val="000000"/>
          <w:sz w:val="24"/>
          <w:szCs w:val="24"/>
          <w:lang w:val="sl-SI"/>
        </w:rPr>
        <w:t>,</w:t>
      </w:r>
      <w:r w:rsidRPr="00DB345A">
        <w:rPr>
          <w:rFonts w:cs="Calibri"/>
          <w:color w:val="000000"/>
          <w:sz w:val="24"/>
          <w:szCs w:val="24"/>
          <w:lang w:val="sl-SI"/>
        </w:rPr>
        <w:t xml:space="preserve"> </w:t>
      </w:r>
    </w:p>
    <w:p w14:paraId="45452D3A" w14:textId="148C49BB"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koordinacija</w:t>
      </w:r>
      <w:r w:rsidR="00B7037C" w:rsidRPr="00DB345A">
        <w:rPr>
          <w:rFonts w:cs="Calibri"/>
          <w:color w:val="000000"/>
          <w:sz w:val="24"/>
          <w:szCs w:val="24"/>
          <w:lang w:val="sl-SI"/>
        </w:rPr>
        <w:t xml:space="preserve"> z naročnikom</w:t>
      </w:r>
      <w:r w:rsidRPr="00DB345A">
        <w:rPr>
          <w:rFonts w:cs="Calibri"/>
          <w:color w:val="000000"/>
          <w:sz w:val="24"/>
          <w:szCs w:val="24"/>
          <w:lang w:val="sl-SI"/>
        </w:rPr>
        <w:t xml:space="preserve"> in priprava usmeritev za celovito ureditev arhitekturnih in tehnoloških rešitev na delovnih mestih</w:t>
      </w:r>
      <w:r w:rsidR="00532F5A">
        <w:rPr>
          <w:rFonts w:cs="Calibri"/>
          <w:color w:val="000000"/>
          <w:sz w:val="24"/>
          <w:szCs w:val="24"/>
          <w:lang w:val="sl-SI"/>
        </w:rPr>
        <w:t>,</w:t>
      </w:r>
      <w:r w:rsidRPr="00DB345A">
        <w:rPr>
          <w:rFonts w:cs="Calibri"/>
          <w:color w:val="000000"/>
          <w:sz w:val="24"/>
          <w:szCs w:val="24"/>
          <w:lang w:val="sl-SI"/>
        </w:rPr>
        <w:t xml:space="preserve"> </w:t>
      </w:r>
    </w:p>
    <w:p w14:paraId="09E4DF6B" w14:textId="64F53AD0"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usmeritve v smeri akustičnih rešitev v prostoru, biološko aktivne razsvetljave, ostale spremljajoče opreme</w:t>
      </w:r>
      <w:r w:rsidR="00532F5A">
        <w:rPr>
          <w:rFonts w:cs="Calibri"/>
          <w:color w:val="000000"/>
          <w:sz w:val="24"/>
          <w:szCs w:val="24"/>
          <w:lang w:val="sl-SI"/>
        </w:rPr>
        <w:t>,</w:t>
      </w:r>
      <w:r w:rsidRPr="00DB345A">
        <w:rPr>
          <w:rFonts w:cs="Calibri"/>
          <w:color w:val="000000"/>
          <w:sz w:val="24"/>
          <w:szCs w:val="24"/>
          <w:lang w:val="sl-SI"/>
        </w:rPr>
        <w:t xml:space="preserve"> </w:t>
      </w:r>
    </w:p>
    <w:p w14:paraId="2C5BBB14" w14:textId="2EDE1A06" w:rsidR="00C239B0" w:rsidRPr="00DB345A" w:rsidRDefault="00C239B0" w:rsidP="00DB345A">
      <w:pPr>
        <w:pStyle w:val="Odstavekseznama"/>
        <w:numPr>
          <w:ilvl w:val="0"/>
          <w:numId w:val="8"/>
        </w:numPr>
        <w:autoSpaceDE w:val="0"/>
        <w:autoSpaceDN w:val="0"/>
        <w:adjustRightInd w:val="0"/>
        <w:spacing w:after="27" w:line="240" w:lineRule="auto"/>
        <w:jc w:val="both"/>
        <w:rPr>
          <w:rFonts w:cs="Calibri"/>
          <w:color w:val="000000"/>
          <w:sz w:val="24"/>
          <w:szCs w:val="24"/>
          <w:lang w:val="sl-SI"/>
        </w:rPr>
      </w:pPr>
      <w:r w:rsidRPr="00DB345A">
        <w:rPr>
          <w:rFonts w:cs="Calibri"/>
          <w:color w:val="000000"/>
          <w:sz w:val="24"/>
          <w:szCs w:val="24"/>
          <w:lang w:val="sl-SI"/>
        </w:rPr>
        <w:t>finančno ovrednotenje konceptov in rešitev glede na usmeritve na nivoju IDP</w:t>
      </w:r>
      <w:r w:rsidR="00532F5A">
        <w:rPr>
          <w:rFonts w:cs="Calibri"/>
          <w:color w:val="000000"/>
          <w:sz w:val="24"/>
          <w:szCs w:val="24"/>
          <w:lang w:val="sl-SI"/>
        </w:rPr>
        <w:t>,</w:t>
      </w:r>
      <w:r w:rsidRPr="00DB345A">
        <w:rPr>
          <w:rFonts w:cs="Calibri"/>
          <w:color w:val="000000"/>
          <w:sz w:val="24"/>
          <w:szCs w:val="24"/>
          <w:lang w:val="sl-SI"/>
        </w:rPr>
        <w:t xml:space="preserve"> </w:t>
      </w:r>
    </w:p>
    <w:p w14:paraId="5624B260" w14:textId="19993791" w:rsidR="00C239B0" w:rsidRPr="00DB345A" w:rsidRDefault="00C239B0" w:rsidP="00DB345A">
      <w:pPr>
        <w:pStyle w:val="Odstavekseznama"/>
        <w:numPr>
          <w:ilvl w:val="0"/>
          <w:numId w:val="8"/>
        </w:numPr>
        <w:autoSpaceDE w:val="0"/>
        <w:autoSpaceDN w:val="0"/>
        <w:adjustRightInd w:val="0"/>
        <w:spacing w:after="0" w:line="240" w:lineRule="auto"/>
        <w:jc w:val="both"/>
        <w:rPr>
          <w:rFonts w:cs="Calibri"/>
          <w:color w:val="000000"/>
          <w:sz w:val="24"/>
          <w:szCs w:val="24"/>
          <w:lang w:val="sl-SI"/>
        </w:rPr>
      </w:pPr>
      <w:r w:rsidRPr="00DB345A">
        <w:rPr>
          <w:rFonts w:cs="Calibri"/>
          <w:color w:val="000000"/>
          <w:sz w:val="24"/>
          <w:szCs w:val="24"/>
          <w:lang w:val="sl-SI"/>
        </w:rPr>
        <w:t>projektna koordinacija in vodenje</w:t>
      </w:r>
      <w:r w:rsidR="00532F5A">
        <w:rPr>
          <w:rFonts w:cs="Calibri"/>
          <w:color w:val="000000"/>
          <w:sz w:val="24"/>
          <w:szCs w:val="24"/>
          <w:lang w:val="sl-SI"/>
        </w:rPr>
        <w:t>.</w:t>
      </w:r>
      <w:r w:rsidRPr="00DB345A">
        <w:rPr>
          <w:rFonts w:cs="Calibri"/>
          <w:color w:val="000000"/>
          <w:sz w:val="24"/>
          <w:szCs w:val="24"/>
          <w:lang w:val="sl-SI"/>
        </w:rPr>
        <w:t xml:space="preserve"> </w:t>
      </w:r>
    </w:p>
    <w:p w14:paraId="7A8F283D" w14:textId="77777777" w:rsidR="00D572D2" w:rsidRDefault="00D572D2" w:rsidP="00DB345A">
      <w:pPr>
        <w:pStyle w:val="Default"/>
        <w:jc w:val="both"/>
        <w:rPr>
          <w:rFonts w:asciiTheme="minorHAnsi" w:hAnsiTheme="minorHAnsi"/>
          <w:lang w:val="sl-SI"/>
        </w:rPr>
      </w:pPr>
    </w:p>
    <w:p w14:paraId="5D3BC2D4" w14:textId="5B01F80A" w:rsidR="00D26D60" w:rsidRDefault="00D26D60" w:rsidP="00DB345A">
      <w:pPr>
        <w:pStyle w:val="Default"/>
        <w:jc w:val="both"/>
        <w:rPr>
          <w:rFonts w:asciiTheme="minorHAnsi" w:hAnsiTheme="minorHAnsi"/>
          <w:lang w:val="sl-SI"/>
        </w:rPr>
      </w:pPr>
    </w:p>
    <w:p w14:paraId="759585D9" w14:textId="49083418" w:rsidR="00105192" w:rsidRDefault="00105192" w:rsidP="00DB345A">
      <w:pPr>
        <w:pStyle w:val="Default"/>
        <w:jc w:val="both"/>
        <w:rPr>
          <w:rFonts w:asciiTheme="minorHAnsi" w:hAnsiTheme="minorHAnsi"/>
          <w:lang w:val="sl-SI"/>
        </w:rPr>
      </w:pPr>
    </w:p>
    <w:p w14:paraId="5AC35608" w14:textId="43BDF9D7" w:rsidR="00105192" w:rsidRDefault="00105192" w:rsidP="00DB345A">
      <w:pPr>
        <w:pStyle w:val="Default"/>
        <w:jc w:val="both"/>
        <w:rPr>
          <w:rFonts w:asciiTheme="minorHAnsi" w:hAnsiTheme="minorHAnsi"/>
          <w:lang w:val="sl-SI"/>
        </w:rPr>
      </w:pPr>
    </w:p>
    <w:p w14:paraId="6A267389" w14:textId="5E5A6BEF" w:rsidR="00105192" w:rsidRDefault="00105192" w:rsidP="00DB345A">
      <w:pPr>
        <w:pStyle w:val="Default"/>
        <w:jc w:val="both"/>
        <w:rPr>
          <w:rFonts w:asciiTheme="minorHAnsi" w:hAnsiTheme="minorHAnsi"/>
          <w:lang w:val="sl-SI"/>
        </w:rPr>
      </w:pPr>
    </w:p>
    <w:p w14:paraId="4DEB9C9F" w14:textId="5E5D2A86" w:rsidR="00105192" w:rsidRDefault="00105192" w:rsidP="00DB345A">
      <w:pPr>
        <w:pStyle w:val="Default"/>
        <w:jc w:val="both"/>
        <w:rPr>
          <w:rFonts w:asciiTheme="minorHAnsi" w:hAnsiTheme="minorHAnsi"/>
          <w:lang w:val="sl-SI"/>
        </w:rPr>
      </w:pPr>
    </w:p>
    <w:p w14:paraId="37355097" w14:textId="70AA9D0A" w:rsidR="00105192" w:rsidRDefault="00105192" w:rsidP="00DB345A">
      <w:pPr>
        <w:pStyle w:val="Default"/>
        <w:jc w:val="both"/>
        <w:rPr>
          <w:rFonts w:asciiTheme="minorHAnsi" w:hAnsiTheme="minorHAnsi"/>
          <w:lang w:val="sl-SI"/>
        </w:rPr>
      </w:pPr>
    </w:p>
    <w:p w14:paraId="5C577966" w14:textId="75F82CED" w:rsidR="00105192" w:rsidRDefault="00105192" w:rsidP="00DB345A">
      <w:pPr>
        <w:pStyle w:val="Default"/>
        <w:jc w:val="both"/>
        <w:rPr>
          <w:rFonts w:asciiTheme="minorHAnsi" w:hAnsiTheme="minorHAnsi"/>
          <w:lang w:val="sl-SI"/>
        </w:rPr>
      </w:pPr>
    </w:p>
    <w:p w14:paraId="4CE0725D" w14:textId="77777777" w:rsidR="00105192" w:rsidRPr="00DB345A" w:rsidRDefault="00105192" w:rsidP="00DB345A">
      <w:pPr>
        <w:pStyle w:val="Default"/>
        <w:jc w:val="both"/>
        <w:rPr>
          <w:rFonts w:asciiTheme="minorHAnsi" w:hAnsiTheme="minorHAnsi"/>
          <w:lang w:val="sl-SI"/>
        </w:rPr>
      </w:pPr>
    </w:p>
    <w:p w14:paraId="61079F9F" w14:textId="77777777" w:rsidR="00DB6ED0" w:rsidRPr="007C46FF" w:rsidRDefault="00DB6ED0" w:rsidP="00DB345A">
      <w:pPr>
        <w:pStyle w:val="Default"/>
        <w:numPr>
          <w:ilvl w:val="0"/>
          <w:numId w:val="4"/>
        </w:numPr>
        <w:jc w:val="both"/>
        <w:rPr>
          <w:rFonts w:asciiTheme="minorHAnsi" w:hAnsiTheme="minorHAnsi"/>
          <w:b/>
          <w:sz w:val="28"/>
          <w:szCs w:val="28"/>
          <w:lang w:val="sl-SI"/>
        </w:rPr>
      </w:pPr>
      <w:r w:rsidRPr="007C46FF">
        <w:rPr>
          <w:rFonts w:asciiTheme="minorHAnsi" w:hAnsiTheme="minorHAnsi"/>
          <w:b/>
          <w:sz w:val="28"/>
          <w:szCs w:val="28"/>
          <w:lang w:val="sl-SI"/>
        </w:rPr>
        <w:t>REFERENCE</w:t>
      </w:r>
    </w:p>
    <w:p w14:paraId="7C839384" w14:textId="77777777" w:rsidR="00DB6ED0" w:rsidRPr="007C46FF" w:rsidRDefault="00DB6ED0" w:rsidP="00DB345A">
      <w:pPr>
        <w:pStyle w:val="Default"/>
        <w:jc w:val="both"/>
        <w:rPr>
          <w:rFonts w:asciiTheme="minorHAnsi" w:hAnsiTheme="minorHAnsi"/>
          <w:b/>
          <w:sz w:val="28"/>
          <w:szCs w:val="28"/>
          <w:lang w:val="sl-SI"/>
        </w:rPr>
      </w:pPr>
    </w:p>
    <w:p w14:paraId="5EBF195A" w14:textId="62ED23AE" w:rsidR="00DB6ED0" w:rsidRPr="007C46FF" w:rsidRDefault="007C46FF" w:rsidP="00DB345A">
      <w:pPr>
        <w:pStyle w:val="Default"/>
        <w:numPr>
          <w:ilvl w:val="1"/>
          <w:numId w:val="4"/>
        </w:numPr>
        <w:jc w:val="both"/>
        <w:rPr>
          <w:rFonts w:asciiTheme="minorHAnsi" w:hAnsiTheme="minorHAnsi"/>
          <w:b/>
          <w:sz w:val="28"/>
          <w:szCs w:val="28"/>
          <w:lang w:val="sl-SI"/>
        </w:rPr>
      </w:pPr>
      <w:r>
        <w:rPr>
          <w:rFonts w:asciiTheme="minorHAnsi" w:hAnsiTheme="minorHAnsi"/>
          <w:b/>
          <w:sz w:val="28"/>
          <w:szCs w:val="28"/>
          <w:lang w:val="sl-SI"/>
        </w:rPr>
        <w:t xml:space="preserve"> </w:t>
      </w:r>
      <w:r w:rsidR="00DB6ED0" w:rsidRPr="007C46FF">
        <w:rPr>
          <w:rFonts w:asciiTheme="minorHAnsi" w:hAnsiTheme="minorHAnsi"/>
          <w:b/>
          <w:sz w:val="28"/>
          <w:szCs w:val="28"/>
          <w:lang w:val="sl-SI"/>
        </w:rPr>
        <w:t>Referenčni projekti</w:t>
      </w:r>
      <w:r w:rsidR="00DA7134">
        <w:rPr>
          <w:rFonts w:asciiTheme="minorHAnsi" w:hAnsiTheme="minorHAnsi"/>
          <w:b/>
          <w:sz w:val="28"/>
          <w:szCs w:val="28"/>
          <w:lang w:val="sl-SI"/>
        </w:rPr>
        <w:t xml:space="preserve"> in strokovna uspos</w:t>
      </w:r>
      <w:r w:rsidR="000F213B">
        <w:rPr>
          <w:rFonts w:asciiTheme="minorHAnsi" w:hAnsiTheme="minorHAnsi"/>
          <w:b/>
          <w:sz w:val="28"/>
          <w:szCs w:val="28"/>
          <w:lang w:val="sl-SI"/>
        </w:rPr>
        <w:t>obljenost ponudnika</w:t>
      </w:r>
    </w:p>
    <w:p w14:paraId="643C68D6" w14:textId="77777777" w:rsidR="00F14201" w:rsidRPr="00DB345A" w:rsidRDefault="00F14201" w:rsidP="00DB345A">
      <w:pPr>
        <w:pStyle w:val="Default"/>
        <w:jc w:val="both"/>
        <w:rPr>
          <w:rFonts w:asciiTheme="minorHAnsi" w:hAnsiTheme="minorHAnsi"/>
          <w:lang w:val="sl-SI"/>
        </w:rPr>
      </w:pPr>
    </w:p>
    <w:p w14:paraId="6F62854E" w14:textId="6259B432" w:rsidR="00DA7134" w:rsidRPr="00DA7134" w:rsidRDefault="00DA7134" w:rsidP="00DA7134">
      <w:pPr>
        <w:pStyle w:val="Default"/>
        <w:jc w:val="both"/>
        <w:rPr>
          <w:rFonts w:asciiTheme="minorHAnsi" w:hAnsiTheme="minorHAnsi"/>
          <w:lang w:val="sl-SI"/>
        </w:rPr>
      </w:pPr>
      <w:r w:rsidRPr="00DA7134">
        <w:rPr>
          <w:rFonts w:asciiTheme="minorHAnsi" w:hAnsiTheme="minorHAnsi"/>
          <w:lang w:val="sl-SI"/>
        </w:rPr>
        <w:t>Ponudnik razpolaga z vsaj enim (1) strokovnim delavcem, ki izkazuje strokovno usposobljenost</w:t>
      </w:r>
      <w:r w:rsidR="000F213B" w:rsidRPr="00D74B77">
        <w:rPr>
          <w:rFonts w:asciiTheme="minorHAnsi" w:hAnsiTheme="minorHAnsi"/>
          <w:lang w:val="sl-SI"/>
        </w:rPr>
        <w:t xml:space="preserve"> </w:t>
      </w:r>
      <w:r w:rsidRPr="00DA7134">
        <w:rPr>
          <w:rFonts w:asciiTheme="minorHAnsi" w:hAnsiTheme="minorHAnsi"/>
          <w:lang w:val="sl-SI"/>
        </w:rPr>
        <w:t>s področja arhitekture in je vpisan v imenik pooblaščenih arhitektov Zbornice za arhitekturo in prostor Slovenije (ZAPS), in je zaključil najmanj tri (3)  pogodbe/dela kot arhitekt na projektu primerljivim s predmetom tega javnega naročila in sicer od tega morajo biti:</w:t>
      </w:r>
    </w:p>
    <w:p w14:paraId="0AF93C61" w14:textId="77777777" w:rsidR="007C46FF" w:rsidRPr="00DB345A" w:rsidRDefault="007C46FF" w:rsidP="00DB345A">
      <w:pPr>
        <w:pStyle w:val="Default"/>
        <w:jc w:val="both"/>
        <w:rPr>
          <w:rFonts w:asciiTheme="minorHAnsi" w:hAnsiTheme="minorHAnsi"/>
          <w:lang w:val="sl-SI"/>
        </w:rPr>
      </w:pPr>
    </w:p>
    <w:p w14:paraId="168E160E" w14:textId="77777777" w:rsidR="00DB6ED0" w:rsidRPr="00DB345A" w:rsidRDefault="00DB6ED0" w:rsidP="00DB345A">
      <w:pPr>
        <w:pStyle w:val="Default"/>
        <w:numPr>
          <w:ilvl w:val="0"/>
          <w:numId w:val="9"/>
        </w:numPr>
        <w:jc w:val="both"/>
        <w:rPr>
          <w:rFonts w:asciiTheme="minorHAnsi" w:hAnsiTheme="minorHAnsi"/>
          <w:b/>
          <w:lang w:val="sl-SI"/>
        </w:rPr>
      </w:pPr>
      <w:r w:rsidRPr="00DB345A">
        <w:rPr>
          <w:rFonts w:asciiTheme="minorHAnsi" w:hAnsiTheme="minorHAnsi"/>
          <w:lang w:val="sl-SI"/>
        </w:rPr>
        <w:t>2 referenčna projekta zgrajena po standard EN ISO 11064</w:t>
      </w:r>
      <w:r w:rsidR="00763D64" w:rsidRPr="00DB345A">
        <w:rPr>
          <w:rFonts w:asciiTheme="minorHAnsi" w:hAnsiTheme="minorHAnsi"/>
          <w:lang w:val="sl-SI"/>
        </w:rPr>
        <w:t xml:space="preserve"> Ergonomic design of control center</w:t>
      </w:r>
    </w:p>
    <w:p w14:paraId="63F0CF21" w14:textId="77777777" w:rsidR="00763D64" w:rsidRPr="00DB345A" w:rsidRDefault="00F14201" w:rsidP="00DB345A">
      <w:pPr>
        <w:pStyle w:val="Default"/>
        <w:numPr>
          <w:ilvl w:val="0"/>
          <w:numId w:val="9"/>
        </w:numPr>
        <w:jc w:val="both"/>
        <w:rPr>
          <w:rFonts w:asciiTheme="minorHAnsi" w:hAnsiTheme="minorHAnsi"/>
          <w:b/>
          <w:lang w:val="sl-SI"/>
        </w:rPr>
      </w:pPr>
      <w:r w:rsidRPr="00DB345A">
        <w:rPr>
          <w:rFonts w:asciiTheme="minorHAnsi" w:hAnsiTheme="minorHAnsi"/>
          <w:lang w:val="sl-SI"/>
        </w:rPr>
        <w:t>1 referenčni projekt zgrajen po standard EN 50518 Nadzorni in sprejemni centri za alarme</w:t>
      </w:r>
    </w:p>
    <w:p w14:paraId="28472019" w14:textId="77777777" w:rsidR="00DB6ED0" w:rsidRPr="00DB345A" w:rsidRDefault="00DB6ED0" w:rsidP="0EC8A478">
      <w:pPr>
        <w:pStyle w:val="Default"/>
        <w:jc w:val="both"/>
        <w:rPr>
          <w:rFonts w:asciiTheme="minorHAnsi" w:hAnsiTheme="minorHAnsi"/>
          <w:b/>
          <w:bCs/>
          <w:lang w:val="sl-SI"/>
        </w:rPr>
      </w:pPr>
    </w:p>
    <w:p w14:paraId="40593C95" w14:textId="4A71E340" w:rsidR="31A7A48D" w:rsidRDefault="31A7A48D" w:rsidP="0EC8A478">
      <w:pPr>
        <w:shd w:val="clear" w:color="auto" w:fill="FFFFFF" w:themeFill="background1"/>
        <w:spacing w:after="0" w:line="257" w:lineRule="auto"/>
      </w:pPr>
      <w:r w:rsidRPr="0EC8A478">
        <w:rPr>
          <w:rFonts w:ascii="Calibri" w:eastAsia="Calibri" w:hAnsi="Calibri" w:cs="Calibri"/>
          <w:color w:val="242424"/>
          <w:sz w:val="24"/>
          <w:szCs w:val="24"/>
          <w:lang w:val="sl-SI"/>
        </w:rPr>
        <w:t>Za referenčni projekt, ki je primerljiv s predmetom tega javnega naročila se šteje, če obsega najmanj sledeče elemente:</w:t>
      </w:r>
    </w:p>
    <w:p w14:paraId="704EE4F3" w14:textId="45DAAAAF" w:rsidR="31A7A48D" w:rsidRDefault="31A7A48D" w:rsidP="0EC8A478">
      <w:pPr>
        <w:pStyle w:val="Odstavekseznama"/>
        <w:numPr>
          <w:ilvl w:val="0"/>
          <w:numId w:val="2"/>
        </w:numPr>
        <w:shd w:val="clear" w:color="auto" w:fill="FFFFFF" w:themeFill="background1"/>
        <w:spacing w:after="0" w:line="257" w:lineRule="auto"/>
        <w:jc w:val="both"/>
        <w:rPr>
          <w:rFonts w:ascii="Calibri" w:eastAsia="Calibri" w:hAnsi="Calibri" w:cs="Calibri"/>
          <w:color w:val="242424"/>
          <w:sz w:val="24"/>
          <w:szCs w:val="24"/>
          <w:lang w:val="sl-SI"/>
        </w:rPr>
      </w:pPr>
      <w:r w:rsidRPr="0EC8A478">
        <w:rPr>
          <w:rFonts w:ascii="Calibri" w:eastAsia="Calibri" w:hAnsi="Calibri" w:cs="Calibri"/>
          <w:color w:val="242424"/>
          <w:sz w:val="24"/>
          <w:szCs w:val="24"/>
          <w:lang w:val="sl-SI"/>
        </w:rPr>
        <w:t>minimalno dve ergonomsko oblikovani in tehnološko podprti operaterski delovni mesti,</w:t>
      </w:r>
    </w:p>
    <w:p w14:paraId="3C5F62DF" w14:textId="3D7601FD" w:rsidR="31A7A48D" w:rsidRDefault="31A7A48D" w:rsidP="0EC8A478">
      <w:pPr>
        <w:pStyle w:val="Odstavekseznama"/>
        <w:numPr>
          <w:ilvl w:val="0"/>
          <w:numId w:val="2"/>
        </w:numPr>
        <w:shd w:val="clear" w:color="auto" w:fill="FFFFFF" w:themeFill="background1"/>
        <w:spacing w:after="0" w:line="257" w:lineRule="auto"/>
        <w:jc w:val="both"/>
        <w:rPr>
          <w:rFonts w:ascii="Calibri" w:eastAsia="Calibri" w:hAnsi="Calibri" w:cs="Calibri"/>
          <w:color w:val="242424"/>
          <w:sz w:val="24"/>
          <w:szCs w:val="24"/>
          <w:lang w:val="sl-SI"/>
        </w:rPr>
      </w:pPr>
      <w:r w:rsidRPr="0EC8A478">
        <w:rPr>
          <w:rFonts w:ascii="Calibri" w:eastAsia="Calibri" w:hAnsi="Calibri" w:cs="Calibri"/>
          <w:color w:val="242424"/>
          <w:sz w:val="24"/>
          <w:szCs w:val="24"/>
          <w:lang w:val="sl-SI"/>
        </w:rPr>
        <w:t>ima centralni distribucijski sistem KVM vsebin za minimalno dva (2) delovna mesta.</w:t>
      </w:r>
    </w:p>
    <w:p w14:paraId="7649B956" w14:textId="139D5B5F" w:rsidR="0EC8A478" w:rsidRDefault="0EC8A478" w:rsidP="0EC8A478">
      <w:pPr>
        <w:pStyle w:val="Default"/>
        <w:jc w:val="both"/>
        <w:rPr>
          <w:rFonts w:asciiTheme="minorHAnsi" w:hAnsiTheme="minorHAnsi"/>
          <w:b/>
          <w:bCs/>
          <w:lang w:val="sl-SI"/>
        </w:rPr>
      </w:pPr>
    </w:p>
    <w:p w14:paraId="5379A65A" w14:textId="2BB06FDE" w:rsidR="0EC8A478" w:rsidRDefault="0EC8A478" w:rsidP="0EC8A478">
      <w:pPr>
        <w:pStyle w:val="Default"/>
        <w:jc w:val="both"/>
        <w:rPr>
          <w:rFonts w:asciiTheme="minorHAnsi" w:hAnsiTheme="minorHAnsi"/>
          <w:b/>
          <w:bCs/>
          <w:lang w:val="sl-SI"/>
        </w:rPr>
      </w:pPr>
    </w:p>
    <w:p w14:paraId="2F1905B1" w14:textId="74FD4528" w:rsidR="000F213B" w:rsidRDefault="00D26D60" w:rsidP="00DB345A">
      <w:pPr>
        <w:pStyle w:val="Default"/>
        <w:jc w:val="both"/>
        <w:rPr>
          <w:rFonts w:asciiTheme="minorHAnsi" w:hAnsiTheme="minorHAnsi"/>
          <w:lang w:val="sl-SI"/>
        </w:rPr>
      </w:pPr>
      <w:r>
        <w:rPr>
          <w:rFonts w:asciiTheme="minorHAnsi" w:hAnsiTheme="minorHAnsi"/>
          <w:lang w:val="sl-SI"/>
        </w:rPr>
        <w:t>R</w:t>
      </w:r>
      <w:r w:rsidR="00F14201" w:rsidRPr="00DB345A">
        <w:rPr>
          <w:rFonts w:asciiTheme="minorHAnsi" w:hAnsiTheme="minorHAnsi"/>
          <w:lang w:val="sl-SI"/>
        </w:rPr>
        <w:t>eferenčni projekti ne smejo biti starejši od 1.1 .2018</w:t>
      </w:r>
      <w:r>
        <w:rPr>
          <w:rFonts w:asciiTheme="minorHAnsi" w:hAnsiTheme="minorHAnsi"/>
          <w:lang w:val="sl-SI"/>
        </w:rPr>
        <w:t>.</w:t>
      </w:r>
    </w:p>
    <w:p w14:paraId="11CC50DC" w14:textId="65FA4D27" w:rsidR="00607E35" w:rsidRDefault="00607E35" w:rsidP="0EC8A478">
      <w:pPr>
        <w:pStyle w:val="Default"/>
        <w:jc w:val="both"/>
        <w:rPr>
          <w:rFonts w:asciiTheme="minorHAnsi" w:hAnsiTheme="minorHAnsi"/>
          <w:lang w:val="sl-SI"/>
        </w:rPr>
      </w:pPr>
      <w:r w:rsidRPr="0EC8A478">
        <w:rPr>
          <w:rFonts w:asciiTheme="minorHAnsi" w:hAnsiTheme="minorHAnsi"/>
          <w:lang w:val="sl-SI"/>
        </w:rPr>
        <w:t xml:space="preserve">Ponudnik strokovno usposobljenost in referenčne </w:t>
      </w:r>
      <w:r w:rsidR="00D74B77" w:rsidRPr="0EC8A478">
        <w:rPr>
          <w:rFonts w:asciiTheme="minorHAnsi" w:hAnsiTheme="minorHAnsi"/>
          <w:lang w:val="sl-SI"/>
        </w:rPr>
        <w:t>projekte izkaže z lastno izjavo.</w:t>
      </w:r>
      <w:r w:rsidR="613961B8" w:rsidRPr="0EC8A478">
        <w:rPr>
          <w:rFonts w:asciiTheme="minorHAnsi" w:hAnsiTheme="minorHAnsi"/>
          <w:lang w:val="sl-SI"/>
        </w:rPr>
        <w:t xml:space="preserve"> </w:t>
      </w:r>
    </w:p>
    <w:p w14:paraId="36472D9C" w14:textId="5FC6800E" w:rsidR="00DB6ED0" w:rsidRDefault="00DB6ED0" w:rsidP="00DB345A">
      <w:pPr>
        <w:pStyle w:val="Default"/>
        <w:jc w:val="both"/>
        <w:rPr>
          <w:rFonts w:asciiTheme="minorHAnsi" w:hAnsiTheme="minorHAnsi"/>
          <w:b/>
          <w:lang w:val="sl-SI"/>
        </w:rPr>
      </w:pPr>
    </w:p>
    <w:p w14:paraId="5D2B885A" w14:textId="77777777" w:rsidR="00105192" w:rsidRPr="00DB345A" w:rsidRDefault="00105192" w:rsidP="00DB345A">
      <w:pPr>
        <w:pStyle w:val="Default"/>
        <w:jc w:val="both"/>
        <w:rPr>
          <w:rFonts w:asciiTheme="minorHAnsi" w:hAnsiTheme="minorHAnsi"/>
          <w:b/>
          <w:lang w:val="sl-SI"/>
        </w:rPr>
      </w:pPr>
    </w:p>
    <w:p w14:paraId="63AD99BA" w14:textId="77777777" w:rsidR="00F14201" w:rsidRDefault="007C46FF" w:rsidP="00DB345A">
      <w:pPr>
        <w:pStyle w:val="Default"/>
        <w:numPr>
          <w:ilvl w:val="1"/>
          <w:numId w:val="4"/>
        </w:numPr>
        <w:jc w:val="both"/>
        <w:rPr>
          <w:rFonts w:asciiTheme="minorHAnsi" w:hAnsiTheme="minorHAnsi"/>
          <w:b/>
          <w:sz w:val="28"/>
          <w:szCs w:val="28"/>
          <w:lang w:val="sl-SI"/>
        </w:rPr>
      </w:pPr>
      <w:r>
        <w:rPr>
          <w:rFonts w:asciiTheme="minorHAnsi" w:hAnsiTheme="minorHAnsi"/>
          <w:b/>
          <w:sz w:val="28"/>
          <w:szCs w:val="28"/>
          <w:lang w:val="sl-SI"/>
        </w:rPr>
        <w:t xml:space="preserve"> </w:t>
      </w:r>
      <w:r w:rsidR="00DB6ED0" w:rsidRPr="007C46FF">
        <w:rPr>
          <w:rFonts w:asciiTheme="minorHAnsi" w:hAnsiTheme="minorHAnsi"/>
          <w:b/>
          <w:sz w:val="28"/>
          <w:szCs w:val="28"/>
          <w:lang w:val="sl-SI"/>
        </w:rPr>
        <w:t>Referenčni obiski</w:t>
      </w:r>
    </w:p>
    <w:p w14:paraId="7876233D" w14:textId="77777777" w:rsidR="00D26D60" w:rsidRDefault="00D26D60" w:rsidP="00DB345A">
      <w:pPr>
        <w:pStyle w:val="Default"/>
        <w:jc w:val="both"/>
        <w:rPr>
          <w:rFonts w:asciiTheme="minorHAnsi" w:hAnsiTheme="minorHAnsi"/>
          <w:lang w:val="sl-SI"/>
        </w:rPr>
      </w:pPr>
    </w:p>
    <w:p w14:paraId="3DB9C801" w14:textId="3B578FFF" w:rsidR="00F14201" w:rsidRDefault="08DF6A16" w:rsidP="0EC8A478">
      <w:pPr>
        <w:shd w:val="clear" w:color="auto" w:fill="FFFFFF" w:themeFill="background1"/>
        <w:spacing w:after="0"/>
        <w:jc w:val="both"/>
      </w:pPr>
      <w:r w:rsidRPr="0EC8A478">
        <w:rPr>
          <w:rFonts w:ascii="Calibri" w:eastAsia="Calibri" w:hAnsi="Calibri" w:cs="Calibri"/>
          <w:color w:val="242424"/>
          <w:sz w:val="24"/>
          <w:szCs w:val="24"/>
          <w:lang w:val="sl-SI"/>
        </w:rPr>
        <w:t>Naročnik si pridružuje pravico da si navedene reference ogleda in preizkusi.</w:t>
      </w:r>
      <w:r w:rsidRPr="0EC8A478">
        <w:rPr>
          <w:lang w:val="sl-SI"/>
        </w:rPr>
        <w:t xml:space="preserve">  </w:t>
      </w:r>
    </w:p>
    <w:p w14:paraId="207F4D25" w14:textId="3DF67012" w:rsidR="00F14201" w:rsidRDefault="00F14201" w:rsidP="0EC8A478">
      <w:pPr>
        <w:shd w:val="clear" w:color="auto" w:fill="FFFFFF" w:themeFill="background1"/>
        <w:spacing w:after="0"/>
        <w:jc w:val="both"/>
        <w:rPr>
          <w:lang w:val="sl-SI"/>
        </w:rPr>
      </w:pPr>
    </w:p>
    <w:p w14:paraId="1D966AA8" w14:textId="1EAB98D7" w:rsidR="00F14201" w:rsidRDefault="08DF6A16" w:rsidP="0EC8A478">
      <w:pPr>
        <w:pStyle w:val="Default"/>
        <w:jc w:val="both"/>
        <w:rPr>
          <w:rFonts w:asciiTheme="minorHAnsi" w:hAnsiTheme="minorHAnsi"/>
          <w:lang w:val="sl-SI"/>
        </w:rPr>
      </w:pPr>
      <w:r w:rsidRPr="0EC8A478">
        <w:rPr>
          <w:rFonts w:asciiTheme="minorHAnsi" w:hAnsiTheme="minorHAnsi"/>
          <w:lang w:val="sl-SI"/>
        </w:rPr>
        <w:t>N</w:t>
      </w:r>
      <w:r w:rsidR="00F14201" w:rsidRPr="0EC8A478">
        <w:rPr>
          <w:rFonts w:asciiTheme="minorHAnsi" w:hAnsiTheme="minorHAnsi"/>
          <w:lang w:val="sl-SI"/>
        </w:rPr>
        <w:t>aročnik zahteva možnost organizacije obiskov primerljivih centrov iz panoge doma ali v tujini. Ponudnik krije stroške organizacije in koordinacije obiskov. Stroške transporta in morebitnih namestitev zagotovi naročnik sam.</w:t>
      </w:r>
    </w:p>
    <w:p w14:paraId="29A33F3E" w14:textId="77777777" w:rsidR="00D26D60" w:rsidRDefault="00D26D60" w:rsidP="00DB345A">
      <w:pPr>
        <w:pStyle w:val="Default"/>
        <w:jc w:val="both"/>
        <w:rPr>
          <w:rFonts w:asciiTheme="minorHAnsi" w:hAnsiTheme="minorHAnsi"/>
          <w:lang w:val="sl-SI"/>
        </w:rPr>
      </w:pPr>
    </w:p>
    <w:p w14:paraId="6F421997" w14:textId="77777777" w:rsidR="00D26D60" w:rsidRDefault="00D26D60" w:rsidP="00DB345A">
      <w:pPr>
        <w:pStyle w:val="Default"/>
        <w:jc w:val="both"/>
        <w:rPr>
          <w:rFonts w:asciiTheme="minorHAnsi" w:hAnsiTheme="minorHAnsi"/>
          <w:lang w:val="sl-SI"/>
        </w:rPr>
      </w:pPr>
    </w:p>
    <w:p w14:paraId="0C44919A" w14:textId="2398E5DB" w:rsidR="00D26D60" w:rsidRDefault="00D26D60" w:rsidP="00DB345A">
      <w:pPr>
        <w:pStyle w:val="Default"/>
        <w:jc w:val="both"/>
        <w:rPr>
          <w:rFonts w:asciiTheme="minorHAnsi" w:hAnsiTheme="minorHAnsi"/>
          <w:lang w:val="sl-SI"/>
        </w:rPr>
      </w:pPr>
    </w:p>
    <w:p w14:paraId="3BB6D282" w14:textId="161067F8" w:rsidR="00105192" w:rsidRDefault="00105192" w:rsidP="00DB345A">
      <w:pPr>
        <w:pStyle w:val="Default"/>
        <w:jc w:val="both"/>
        <w:rPr>
          <w:rFonts w:asciiTheme="minorHAnsi" w:hAnsiTheme="minorHAnsi"/>
          <w:lang w:val="sl-SI"/>
        </w:rPr>
      </w:pPr>
    </w:p>
    <w:p w14:paraId="0E715190" w14:textId="79551B6B" w:rsidR="00105192" w:rsidRDefault="00105192" w:rsidP="00DB345A">
      <w:pPr>
        <w:pStyle w:val="Default"/>
        <w:jc w:val="both"/>
        <w:rPr>
          <w:rFonts w:asciiTheme="minorHAnsi" w:hAnsiTheme="minorHAnsi"/>
          <w:lang w:val="sl-SI"/>
        </w:rPr>
      </w:pPr>
    </w:p>
    <w:p w14:paraId="5109C9FC" w14:textId="0F25DF5B" w:rsidR="00105192" w:rsidRDefault="00105192" w:rsidP="00DB345A">
      <w:pPr>
        <w:pStyle w:val="Default"/>
        <w:jc w:val="both"/>
        <w:rPr>
          <w:rFonts w:asciiTheme="minorHAnsi" w:hAnsiTheme="minorHAnsi"/>
          <w:lang w:val="sl-SI"/>
        </w:rPr>
      </w:pPr>
    </w:p>
    <w:p w14:paraId="3AF660CE" w14:textId="1FBB270F" w:rsidR="00105192" w:rsidRDefault="00105192" w:rsidP="00DB345A">
      <w:pPr>
        <w:pStyle w:val="Default"/>
        <w:jc w:val="both"/>
        <w:rPr>
          <w:rFonts w:asciiTheme="minorHAnsi" w:hAnsiTheme="minorHAnsi"/>
          <w:lang w:val="sl-SI"/>
        </w:rPr>
      </w:pPr>
    </w:p>
    <w:p w14:paraId="69D61B26" w14:textId="41AB199C" w:rsidR="00105192" w:rsidRDefault="00105192" w:rsidP="00DB345A">
      <w:pPr>
        <w:pStyle w:val="Default"/>
        <w:jc w:val="both"/>
        <w:rPr>
          <w:rFonts w:asciiTheme="minorHAnsi" w:hAnsiTheme="minorHAnsi"/>
          <w:lang w:val="sl-SI"/>
        </w:rPr>
      </w:pPr>
    </w:p>
    <w:p w14:paraId="5C025C3F" w14:textId="5FEC9257" w:rsidR="00105192" w:rsidRDefault="00105192" w:rsidP="00DB345A">
      <w:pPr>
        <w:pStyle w:val="Default"/>
        <w:jc w:val="both"/>
        <w:rPr>
          <w:rFonts w:asciiTheme="minorHAnsi" w:hAnsiTheme="minorHAnsi"/>
          <w:lang w:val="sl-SI"/>
        </w:rPr>
      </w:pPr>
    </w:p>
    <w:p w14:paraId="11B6F3AB" w14:textId="66082807" w:rsidR="00105192" w:rsidRDefault="00105192" w:rsidP="00DB345A">
      <w:pPr>
        <w:pStyle w:val="Default"/>
        <w:jc w:val="both"/>
        <w:rPr>
          <w:rFonts w:asciiTheme="minorHAnsi" w:hAnsiTheme="minorHAnsi"/>
          <w:lang w:val="sl-SI"/>
        </w:rPr>
      </w:pPr>
    </w:p>
    <w:p w14:paraId="61F47B6B" w14:textId="77777777" w:rsidR="00105192" w:rsidRDefault="00105192" w:rsidP="00DB345A">
      <w:pPr>
        <w:pStyle w:val="Default"/>
        <w:jc w:val="both"/>
        <w:rPr>
          <w:rFonts w:asciiTheme="minorHAnsi" w:hAnsiTheme="minorHAnsi"/>
          <w:lang w:val="sl-SI"/>
        </w:rPr>
      </w:pPr>
    </w:p>
    <w:p w14:paraId="351095D9" w14:textId="77777777" w:rsidR="00D26D60" w:rsidRPr="00DB345A" w:rsidRDefault="00D26D60" w:rsidP="00DB345A">
      <w:pPr>
        <w:pStyle w:val="Default"/>
        <w:jc w:val="both"/>
        <w:rPr>
          <w:rFonts w:asciiTheme="minorHAnsi" w:hAnsiTheme="minorHAnsi"/>
          <w:lang w:val="sl-SI"/>
        </w:rPr>
      </w:pPr>
    </w:p>
    <w:p w14:paraId="0C9AFCED" w14:textId="77777777" w:rsidR="00D572D2" w:rsidRPr="00DB345A" w:rsidRDefault="00D572D2" w:rsidP="00DB345A">
      <w:pPr>
        <w:pStyle w:val="Default"/>
        <w:ind w:left="720"/>
        <w:jc w:val="both"/>
        <w:rPr>
          <w:rFonts w:asciiTheme="minorHAnsi" w:hAnsiTheme="minorHAnsi"/>
          <w:b/>
          <w:lang w:val="sl-SI"/>
        </w:rPr>
      </w:pPr>
    </w:p>
    <w:p w14:paraId="30E5BF4E" w14:textId="77777777" w:rsidR="00DB6ED0" w:rsidRDefault="00DB6ED0" w:rsidP="00DB345A">
      <w:pPr>
        <w:pStyle w:val="Default"/>
        <w:numPr>
          <w:ilvl w:val="0"/>
          <w:numId w:val="4"/>
        </w:numPr>
        <w:jc w:val="both"/>
        <w:rPr>
          <w:rFonts w:asciiTheme="minorHAnsi" w:hAnsiTheme="minorHAnsi"/>
          <w:b/>
          <w:sz w:val="28"/>
          <w:szCs w:val="28"/>
          <w:lang w:val="sl-SI"/>
        </w:rPr>
      </w:pPr>
      <w:r w:rsidRPr="007C46FF">
        <w:rPr>
          <w:rFonts w:asciiTheme="minorHAnsi" w:hAnsiTheme="minorHAnsi"/>
          <w:b/>
          <w:sz w:val="28"/>
          <w:szCs w:val="28"/>
          <w:lang w:val="sl-SI"/>
        </w:rPr>
        <w:t>OBVEZNOSTI NAROČNIKA</w:t>
      </w:r>
    </w:p>
    <w:p w14:paraId="78E8D771" w14:textId="77777777" w:rsidR="007C46FF" w:rsidRPr="007C46FF" w:rsidRDefault="007C46FF" w:rsidP="007C46FF">
      <w:pPr>
        <w:pStyle w:val="Default"/>
        <w:ind w:left="720"/>
        <w:jc w:val="both"/>
        <w:rPr>
          <w:rFonts w:asciiTheme="minorHAnsi" w:hAnsiTheme="minorHAnsi"/>
          <w:b/>
          <w:sz w:val="28"/>
          <w:szCs w:val="28"/>
          <w:lang w:val="sl-SI"/>
        </w:rPr>
      </w:pPr>
    </w:p>
    <w:p w14:paraId="179E0E87" w14:textId="6732DD9C" w:rsidR="00F14201" w:rsidRPr="00DB345A" w:rsidRDefault="00F14201" w:rsidP="00DB345A">
      <w:pPr>
        <w:pStyle w:val="Default"/>
        <w:jc w:val="both"/>
        <w:rPr>
          <w:rFonts w:asciiTheme="minorHAnsi" w:hAnsiTheme="minorHAnsi"/>
          <w:lang w:val="sl-SI"/>
        </w:rPr>
      </w:pPr>
      <w:r w:rsidRPr="00DB345A">
        <w:rPr>
          <w:rFonts w:asciiTheme="minorHAnsi" w:hAnsiTheme="minorHAnsi"/>
          <w:lang w:val="sl-SI"/>
        </w:rPr>
        <w:t xml:space="preserve">Naročnik se zavezuje, da bo izvajalcu projekta zagotovil spodaj navedene podatke in dokumentacijo. Dokumentacija je v papirni ali po </w:t>
      </w:r>
      <w:r w:rsidR="007C46FF">
        <w:rPr>
          <w:rFonts w:asciiTheme="minorHAnsi" w:hAnsiTheme="minorHAnsi"/>
          <w:lang w:val="sl-SI"/>
        </w:rPr>
        <w:t>možnosti elektronski obliki in obsega:</w:t>
      </w:r>
    </w:p>
    <w:p w14:paraId="25A009EA" w14:textId="77777777" w:rsidR="00F14201" w:rsidRPr="00DB345A" w:rsidRDefault="00F14201" w:rsidP="00DB345A">
      <w:pPr>
        <w:autoSpaceDE w:val="0"/>
        <w:autoSpaceDN w:val="0"/>
        <w:adjustRightInd w:val="0"/>
        <w:spacing w:after="0" w:line="240" w:lineRule="auto"/>
        <w:jc w:val="both"/>
        <w:rPr>
          <w:rFonts w:cs="Calibri"/>
          <w:color w:val="000000"/>
          <w:sz w:val="24"/>
          <w:szCs w:val="24"/>
          <w:lang w:val="sl-SI"/>
        </w:rPr>
      </w:pPr>
    </w:p>
    <w:p w14:paraId="07A92AAE"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vso razpoložljivo projektno dokumentacijo za obravnavani center vodenja s pripadajočimi prostori </w:t>
      </w:r>
    </w:p>
    <w:p w14:paraId="7FD7126C"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podloge o obstoječi opremi in sistemih, ki ostajajo tudi po predelavi, omejitvah in zahtevah za delovanje, </w:t>
      </w:r>
    </w:p>
    <w:p w14:paraId="78EAC8CB"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podloge o obstoječih pomožnih sistemov, ki se priključujejo na nove prostore (strojni in elektro sistemi in inštalacije) v kolikor je to potrebno, </w:t>
      </w:r>
    </w:p>
    <w:p w14:paraId="622614D9" w14:textId="77777777" w:rsidR="00F14201" w:rsidRPr="00DB345A" w:rsidRDefault="00F14201" w:rsidP="00DB345A">
      <w:pPr>
        <w:pStyle w:val="Odstavekseznama"/>
        <w:numPr>
          <w:ilvl w:val="0"/>
          <w:numId w:val="11"/>
        </w:numPr>
        <w:autoSpaceDE w:val="0"/>
        <w:autoSpaceDN w:val="0"/>
        <w:adjustRightInd w:val="0"/>
        <w:spacing w:after="18" w:line="240" w:lineRule="auto"/>
        <w:jc w:val="both"/>
        <w:rPr>
          <w:rFonts w:cs="Calibri"/>
          <w:color w:val="000000"/>
          <w:sz w:val="24"/>
          <w:szCs w:val="24"/>
          <w:lang w:val="sl-SI"/>
        </w:rPr>
      </w:pPr>
      <w:r w:rsidRPr="00DB345A">
        <w:rPr>
          <w:rFonts w:cs="Calibri"/>
          <w:color w:val="000000"/>
          <w:sz w:val="24"/>
          <w:szCs w:val="24"/>
          <w:lang w:val="sl-SI"/>
        </w:rPr>
        <w:t xml:space="preserve">informacije o ciljih izvedbe novih komandnih prostorov (npr. potencialno certificiranje, sledenje zahtevam za podvojeno infrastrukturo, zahteve za serverske prostore ipd.) in druge tehnološke podloge ter zahteve glede funkcionalnosti, opreme in ureditve prostorov, </w:t>
      </w:r>
    </w:p>
    <w:p w14:paraId="6BA4A3AB" w14:textId="3C51D0C6" w:rsidR="00F14201" w:rsidRDefault="00F14201" w:rsidP="0EC8A478">
      <w:pPr>
        <w:pStyle w:val="Odstavekseznama"/>
        <w:numPr>
          <w:ilvl w:val="0"/>
          <w:numId w:val="11"/>
        </w:numPr>
        <w:spacing w:after="0" w:line="240" w:lineRule="auto"/>
        <w:jc w:val="both"/>
        <w:rPr>
          <w:rFonts w:cs="Calibri"/>
          <w:color w:val="000000" w:themeColor="text1"/>
          <w:sz w:val="24"/>
          <w:szCs w:val="24"/>
          <w:lang w:val="sl-SI"/>
        </w:rPr>
      </w:pPr>
      <w:r w:rsidRPr="0EC8A478">
        <w:rPr>
          <w:rFonts w:cs="Calibri"/>
          <w:color w:val="000000" w:themeColor="text1"/>
          <w:sz w:val="24"/>
          <w:szCs w:val="24"/>
          <w:lang w:val="sl-SI"/>
        </w:rPr>
        <w:t xml:space="preserve">zahteve izbranih varnostnih standardov ipd., kar morda trenutno še ni določeno. </w:t>
      </w:r>
    </w:p>
    <w:p w14:paraId="29C318EB" w14:textId="77A3395B" w:rsidR="00105192" w:rsidRDefault="00105192" w:rsidP="00105192">
      <w:pPr>
        <w:spacing w:after="0" w:line="240" w:lineRule="auto"/>
        <w:jc w:val="both"/>
        <w:rPr>
          <w:rFonts w:cs="Calibri"/>
          <w:color w:val="000000" w:themeColor="text1"/>
          <w:sz w:val="24"/>
          <w:szCs w:val="24"/>
          <w:lang w:val="sl-SI"/>
        </w:rPr>
      </w:pPr>
    </w:p>
    <w:p w14:paraId="4BDC3DF6" w14:textId="6C889428" w:rsidR="00105192" w:rsidRDefault="00105192" w:rsidP="00105192">
      <w:pPr>
        <w:spacing w:after="0" w:line="240" w:lineRule="auto"/>
        <w:jc w:val="both"/>
        <w:rPr>
          <w:rFonts w:cs="Calibri"/>
          <w:color w:val="000000" w:themeColor="text1"/>
          <w:sz w:val="24"/>
          <w:szCs w:val="24"/>
          <w:lang w:val="sl-SI"/>
        </w:rPr>
      </w:pPr>
    </w:p>
    <w:p w14:paraId="4EA8BFBC" w14:textId="2551236C" w:rsidR="00105192" w:rsidRDefault="00105192" w:rsidP="00105192">
      <w:pPr>
        <w:spacing w:after="0" w:line="240" w:lineRule="auto"/>
        <w:jc w:val="both"/>
        <w:rPr>
          <w:rFonts w:cs="Calibri"/>
          <w:color w:val="000000" w:themeColor="text1"/>
          <w:sz w:val="24"/>
          <w:szCs w:val="24"/>
          <w:lang w:val="sl-SI"/>
        </w:rPr>
      </w:pPr>
    </w:p>
    <w:p w14:paraId="69D37785" w14:textId="0014662B" w:rsidR="00105192" w:rsidRDefault="00105192" w:rsidP="00105192">
      <w:pPr>
        <w:pStyle w:val="Default"/>
        <w:numPr>
          <w:ilvl w:val="0"/>
          <w:numId w:val="4"/>
        </w:numPr>
        <w:jc w:val="both"/>
        <w:rPr>
          <w:rFonts w:asciiTheme="minorHAnsi" w:hAnsiTheme="minorHAnsi"/>
          <w:b/>
          <w:sz w:val="28"/>
          <w:szCs w:val="28"/>
          <w:lang w:val="sl-SI"/>
        </w:rPr>
      </w:pPr>
      <w:r>
        <w:rPr>
          <w:rFonts w:asciiTheme="minorHAnsi" w:hAnsiTheme="minorHAnsi"/>
          <w:b/>
          <w:sz w:val="28"/>
          <w:szCs w:val="28"/>
          <w:lang w:val="sl-SI"/>
        </w:rPr>
        <w:t>MERILA ZA IZBOR</w:t>
      </w:r>
    </w:p>
    <w:p w14:paraId="29A0211E" w14:textId="7434DF88" w:rsidR="00105192" w:rsidRDefault="00105192" w:rsidP="00105192">
      <w:pPr>
        <w:pStyle w:val="Default"/>
        <w:jc w:val="both"/>
        <w:rPr>
          <w:rFonts w:asciiTheme="minorHAnsi" w:hAnsiTheme="minorHAnsi"/>
          <w:b/>
          <w:sz w:val="28"/>
          <w:szCs w:val="28"/>
          <w:lang w:val="sl-SI"/>
        </w:rPr>
      </w:pPr>
    </w:p>
    <w:p w14:paraId="2B7066A2" w14:textId="682364A6" w:rsidR="00105192" w:rsidRPr="00105192" w:rsidRDefault="00105192" w:rsidP="00105192">
      <w:pPr>
        <w:pStyle w:val="Default"/>
        <w:jc w:val="both"/>
        <w:rPr>
          <w:rFonts w:asciiTheme="minorHAnsi" w:hAnsiTheme="minorHAnsi"/>
          <w:lang w:val="sl-SI"/>
        </w:rPr>
      </w:pPr>
      <w:r w:rsidRPr="00105192">
        <w:rPr>
          <w:rFonts w:asciiTheme="minorHAnsi" w:hAnsiTheme="minorHAnsi"/>
          <w:lang w:val="sl-SI"/>
        </w:rPr>
        <w:t>Merilo za izbor je najnižja cena</w:t>
      </w:r>
      <w:r>
        <w:rPr>
          <w:rFonts w:asciiTheme="minorHAnsi" w:hAnsiTheme="minorHAnsi"/>
          <w:lang w:val="sl-SI"/>
        </w:rPr>
        <w:t xml:space="preserve"> in izpolnjene zahteve točke 3.1 Referenčni projekti in usposobljenost ponudnika</w:t>
      </w:r>
      <w:r w:rsidR="00AC2BC5">
        <w:rPr>
          <w:rFonts w:asciiTheme="minorHAnsi" w:hAnsiTheme="minorHAnsi"/>
          <w:lang w:val="sl-SI"/>
        </w:rPr>
        <w:t>.</w:t>
      </w:r>
    </w:p>
    <w:p w14:paraId="34C8AE3E" w14:textId="77777777" w:rsidR="00105192" w:rsidRPr="00105192" w:rsidRDefault="00105192" w:rsidP="00105192">
      <w:pPr>
        <w:spacing w:after="0" w:line="240" w:lineRule="auto"/>
        <w:jc w:val="both"/>
        <w:rPr>
          <w:rFonts w:cs="Calibri"/>
          <w:color w:val="000000" w:themeColor="text1"/>
          <w:sz w:val="24"/>
          <w:szCs w:val="24"/>
          <w:lang w:val="sl-SI"/>
        </w:rPr>
      </w:pPr>
    </w:p>
    <w:sectPr w:rsidR="00105192" w:rsidRPr="001051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E0FC2" w14:textId="77777777" w:rsidR="00D47D82" w:rsidRDefault="00D47D82" w:rsidP="00DD332C">
      <w:pPr>
        <w:spacing w:after="0" w:line="240" w:lineRule="auto"/>
      </w:pPr>
      <w:r>
        <w:separator/>
      </w:r>
    </w:p>
  </w:endnote>
  <w:endnote w:type="continuationSeparator" w:id="0">
    <w:p w14:paraId="18352201" w14:textId="77777777" w:rsidR="00D47D82" w:rsidRDefault="00D47D82" w:rsidP="00DD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628904"/>
      <w:docPartObj>
        <w:docPartGallery w:val="Page Numbers (Bottom of Page)"/>
        <w:docPartUnique/>
      </w:docPartObj>
    </w:sdtPr>
    <w:sdtEndPr/>
    <w:sdtContent>
      <w:p w14:paraId="7F5D6CB2" w14:textId="06F5B79E" w:rsidR="007C46FF" w:rsidRDefault="007C46FF">
        <w:pPr>
          <w:pStyle w:val="Noga"/>
          <w:jc w:val="center"/>
        </w:pPr>
        <w:r>
          <w:fldChar w:fldCharType="begin"/>
        </w:r>
        <w:r>
          <w:instrText>PAGE   \* MERGEFORMAT</w:instrText>
        </w:r>
        <w:r>
          <w:fldChar w:fldCharType="separate"/>
        </w:r>
        <w:r w:rsidR="00A651D4" w:rsidRPr="00A651D4">
          <w:rPr>
            <w:noProof/>
            <w:lang w:val="sl-SI"/>
          </w:rPr>
          <w:t>2</w:t>
        </w:r>
        <w:r>
          <w:fldChar w:fldCharType="end"/>
        </w:r>
      </w:p>
    </w:sdtContent>
  </w:sdt>
  <w:p w14:paraId="3E1FF275" w14:textId="77777777" w:rsidR="007C46FF" w:rsidRDefault="007C46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A4C54" w14:textId="77777777" w:rsidR="00D47D82" w:rsidRDefault="00D47D82" w:rsidP="00DD332C">
      <w:pPr>
        <w:spacing w:after="0" w:line="240" w:lineRule="auto"/>
      </w:pPr>
      <w:r>
        <w:separator/>
      </w:r>
    </w:p>
  </w:footnote>
  <w:footnote w:type="continuationSeparator" w:id="0">
    <w:p w14:paraId="5772D1C4" w14:textId="77777777" w:rsidR="00D47D82" w:rsidRDefault="00D47D82" w:rsidP="00DD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0C7B" w14:textId="77777777" w:rsidR="00DD332C" w:rsidRDefault="00DD332C">
    <w:pPr>
      <w:pStyle w:val="Glava"/>
    </w:pPr>
    <w:r>
      <w:rPr>
        <w:noProof/>
      </w:rPr>
      <w:drawing>
        <wp:inline distT="0" distB="0" distL="0" distR="0" wp14:anchorId="6622BBC7" wp14:editId="5D8ABD5F">
          <wp:extent cx="1398835" cy="373380"/>
          <wp:effectExtent l="0" t="0" r="0" b="7620"/>
          <wp:docPr id="1" name="Slika 1" descr="C:\Users\eg0596\AppData\Local\Microsoft\Windows\INetCache\Content.Word\EG logotip za word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0596\AppData\Local\Microsoft\Windows\INetCache\Content.Word\EG logotip za word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658" cy="376269"/>
                  </a:xfrm>
                  <a:prstGeom prst="rect">
                    <a:avLst/>
                  </a:prstGeom>
                  <a:noFill/>
                  <a:ln>
                    <a:noFill/>
                  </a:ln>
                </pic:spPr>
              </pic:pic>
            </a:graphicData>
          </a:graphic>
        </wp:inline>
      </w:drawing>
    </w:r>
  </w:p>
  <w:p w14:paraId="0683B071" w14:textId="77777777" w:rsidR="00DD332C" w:rsidRDefault="00DD33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A21E5"/>
    <w:multiLevelType w:val="hybridMultilevel"/>
    <w:tmpl w:val="978A62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41A4F3"/>
    <w:multiLevelType w:val="hybridMultilevel"/>
    <w:tmpl w:val="8A041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C2729"/>
    <w:multiLevelType w:val="hybridMultilevel"/>
    <w:tmpl w:val="12CA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84CCA"/>
    <w:multiLevelType w:val="hybridMultilevel"/>
    <w:tmpl w:val="51C2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C1BB4"/>
    <w:multiLevelType w:val="hybridMultilevel"/>
    <w:tmpl w:val="EF316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E8352D"/>
    <w:multiLevelType w:val="multilevel"/>
    <w:tmpl w:val="3BC20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EC30F3"/>
    <w:multiLevelType w:val="hybridMultilevel"/>
    <w:tmpl w:val="4DF4F9BA"/>
    <w:lvl w:ilvl="0" w:tplc="E23818A6">
      <w:start w:val="1"/>
      <w:numFmt w:val="bullet"/>
      <w:lvlText w:val=""/>
      <w:lvlJc w:val="left"/>
      <w:pPr>
        <w:ind w:left="720" w:hanging="360"/>
      </w:pPr>
      <w:rPr>
        <w:rFonts w:ascii="Symbol" w:hAnsi="Symbol" w:hint="default"/>
      </w:rPr>
    </w:lvl>
    <w:lvl w:ilvl="1" w:tplc="F348C730">
      <w:start w:val="1"/>
      <w:numFmt w:val="bullet"/>
      <w:lvlText w:val="o"/>
      <w:lvlJc w:val="left"/>
      <w:pPr>
        <w:ind w:left="1440" w:hanging="360"/>
      </w:pPr>
      <w:rPr>
        <w:rFonts w:ascii="Courier New" w:hAnsi="Courier New" w:hint="default"/>
      </w:rPr>
    </w:lvl>
    <w:lvl w:ilvl="2" w:tplc="021AEAAA">
      <w:start w:val="1"/>
      <w:numFmt w:val="bullet"/>
      <w:lvlText w:val=""/>
      <w:lvlJc w:val="left"/>
      <w:pPr>
        <w:ind w:left="2160" w:hanging="360"/>
      </w:pPr>
      <w:rPr>
        <w:rFonts w:ascii="Wingdings" w:hAnsi="Wingdings" w:hint="default"/>
      </w:rPr>
    </w:lvl>
    <w:lvl w:ilvl="3" w:tplc="065C51B4">
      <w:start w:val="1"/>
      <w:numFmt w:val="bullet"/>
      <w:lvlText w:val=""/>
      <w:lvlJc w:val="left"/>
      <w:pPr>
        <w:ind w:left="2880" w:hanging="360"/>
      </w:pPr>
      <w:rPr>
        <w:rFonts w:ascii="Symbol" w:hAnsi="Symbol" w:hint="default"/>
      </w:rPr>
    </w:lvl>
    <w:lvl w:ilvl="4" w:tplc="D46857B8">
      <w:start w:val="1"/>
      <w:numFmt w:val="bullet"/>
      <w:lvlText w:val="o"/>
      <w:lvlJc w:val="left"/>
      <w:pPr>
        <w:ind w:left="3600" w:hanging="360"/>
      </w:pPr>
      <w:rPr>
        <w:rFonts w:ascii="Courier New" w:hAnsi="Courier New" w:hint="default"/>
      </w:rPr>
    </w:lvl>
    <w:lvl w:ilvl="5" w:tplc="A31E46FE">
      <w:start w:val="1"/>
      <w:numFmt w:val="bullet"/>
      <w:lvlText w:val=""/>
      <w:lvlJc w:val="left"/>
      <w:pPr>
        <w:ind w:left="4320" w:hanging="360"/>
      </w:pPr>
      <w:rPr>
        <w:rFonts w:ascii="Wingdings" w:hAnsi="Wingdings" w:hint="default"/>
      </w:rPr>
    </w:lvl>
    <w:lvl w:ilvl="6" w:tplc="0DF6F70C">
      <w:start w:val="1"/>
      <w:numFmt w:val="bullet"/>
      <w:lvlText w:val=""/>
      <w:lvlJc w:val="left"/>
      <w:pPr>
        <w:ind w:left="5040" w:hanging="360"/>
      </w:pPr>
      <w:rPr>
        <w:rFonts w:ascii="Symbol" w:hAnsi="Symbol" w:hint="default"/>
      </w:rPr>
    </w:lvl>
    <w:lvl w:ilvl="7" w:tplc="2A241FD0">
      <w:start w:val="1"/>
      <w:numFmt w:val="bullet"/>
      <w:lvlText w:val="o"/>
      <w:lvlJc w:val="left"/>
      <w:pPr>
        <w:ind w:left="5760" w:hanging="360"/>
      </w:pPr>
      <w:rPr>
        <w:rFonts w:ascii="Courier New" w:hAnsi="Courier New" w:hint="default"/>
      </w:rPr>
    </w:lvl>
    <w:lvl w:ilvl="8" w:tplc="BB2AC42C">
      <w:start w:val="1"/>
      <w:numFmt w:val="bullet"/>
      <w:lvlText w:val=""/>
      <w:lvlJc w:val="left"/>
      <w:pPr>
        <w:ind w:left="6480" w:hanging="360"/>
      </w:pPr>
      <w:rPr>
        <w:rFonts w:ascii="Wingdings" w:hAnsi="Wingdings" w:hint="default"/>
      </w:rPr>
    </w:lvl>
  </w:abstractNum>
  <w:abstractNum w:abstractNumId="7" w15:restartNumberingAfterBreak="0">
    <w:nsid w:val="5784372A"/>
    <w:multiLevelType w:val="hybridMultilevel"/>
    <w:tmpl w:val="F446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671635"/>
    <w:multiLevelType w:val="hybridMultilevel"/>
    <w:tmpl w:val="0F00EF9C"/>
    <w:lvl w:ilvl="0" w:tplc="BEC07C18">
      <w:start w:val="1"/>
      <w:numFmt w:val="bullet"/>
      <w:lvlText w:val=""/>
      <w:lvlJc w:val="left"/>
      <w:pPr>
        <w:ind w:left="1080" w:hanging="360"/>
      </w:pPr>
      <w:rPr>
        <w:rFonts w:ascii="Symbol" w:hAnsi="Symbol" w:hint="default"/>
      </w:rPr>
    </w:lvl>
    <w:lvl w:ilvl="1" w:tplc="1B10B914">
      <w:start w:val="1"/>
      <w:numFmt w:val="bullet"/>
      <w:lvlText w:val="o"/>
      <w:lvlJc w:val="left"/>
      <w:pPr>
        <w:ind w:left="1800" w:hanging="360"/>
      </w:pPr>
      <w:rPr>
        <w:rFonts w:ascii="Courier New" w:hAnsi="Courier New" w:hint="default"/>
      </w:rPr>
    </w:lvl>
    <w:lvl w:ilvl="2" w:tplc="C0482798">
      <w:start w:val="1"/>
      <w:numFmt w:val="bullet"/>
      <w:lvlText w:val=""/>
      <w:lvlJc w:val="left"/>
      <w:pPr>
        <w:ind w:left="2520" w:hanging="360"/>
      </w:pPr>
      <w:rPr>
        <w:rFonts w:ascii="Wingdings" w:hAnsi="Wingdings" w:hint="default"/>
      </w:rPr>
    </w:lvl>
    <w:lvl w:ilvl="3" w:tplc="46721532">
      <w:start w:val="1"/>
      <w:numFmt w:val="bullet"/>
      <w:lvlText w:val=""/>
      <w:lvlJc w:val="left"/>
      <w:pPr>
        <w:ind w:left="3240" w:hanging="360"/>
      </w:pPr>
      <w:rPr>
        <w:rFonts w:ascii="Symbol" w:hAnsi="Symbol" w:hint="default"/>
      </w:rPr>
    </w:lvl>
    <w:lvl w:ilvl="4" w:tplc="8DD6F69C">
      <w:start w:val="1"/>
      <w:numFmt w:val="bullet"/>
      <w:lvlText w:val="o"/>
      <w:lvlJc w:val="left"/>
      <w:pPr>
        <w:ind w:left="3960" w:hanging="360"/>
      </w:pPr>
      <w:rPr>
        <w:rFonts w:ascii="Courier New" w:hAnsi="Courier New" w:hint="default"/>
      </w:rPr>
    </w:lvl>
    <w:lvl w:ilvl="5" w:tplc="60AC2BC6">
      <w:start w:val="1"/>
      <w:numFmt w:val="bullet"/>
      <w:lvlText w:val=""/>
      <w:lvlJc w:val="left"/>
      <w:pPr>
        <w:ind w:left="4680" w:hanging="360"/>
      </w:pPr>
      <w:rPr>
        <w:rFonts w:ascii="Wingdings" w:hAnsi="Wingdings" w:hint="default"/>
      </w:rPr>
    </w:lvl>
    <w:lvl w:ilvl="6" w:tplc="931C43B2">
      <w:start w:val="1"/>
      <w:numFmt w:val="bullet"/>
      <w:lvlText w:val=""/>
      <w:lvlJc w:val="left"/>
      <w:pPr>
        <w:ind w:left="5400" w:hanging="360"/>
      </w:pPr>
      <w:rPr>
        <w:rFonts w:ascii="Symbol" w:hAnsi="Symbol" w:hint="default"/>
      </w:rPr>
    </w:lvl>
    <w:lvl w:ilvl="7" w:tplc="6CD6A4F6">
      <w:start w:val="1"/>
      <w:numFmt w:val="bullet"/>
      <w:lvlText w:val="o"/>
      <w:lvlJc w:val="left"/>
      <w:pPr>
        <w:ind w:left="6120" w:hanging="360"/>
      </w:pPr>
      <w:rPr>
        <w:rFonts w:ascii="Courier New" w:hAnsi="Courier New" w:hint="default"/>
      </w:rPr>
    </w:lvl>
    <w:lvl w:ilvl="8" w:tplc="13C0F0E0">
      <w:start w:val="1"/>
      <w:numFmt w:val="bullet"/>
      <w:lvlText w:val=""/>
      <w:lvlJc w:val="left"/>
      <w:pPr>
        <w:ind w:left="6840" w:hanging="360"/>
      </w:pPr>
      <w:rPr>
        <w:rFonts w:ascii="Wingdings" w:hAnsi="Wingdings" w:hint="default"/>
      </w:rPr>
    </w:lvl>
  </w:abstractNum>
  <w:abstractNum w:abstractNumId="9" w15:restartNumberingAfterBreak="0">
    <w:nsid w:val="719B1C14"/>
    <w:multiLevelType w:val="hybridMultilevel"/>
    <w:tmpl w:val="958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B4A15"/>
    <w:multiLevelType w:val="hybridMultilevel"/>
    <w:tmpl w:val="7AA2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0"/>
  </w:num>
  <w:num w:numId="6">
    <w:abstractNumId w:val="9"/>
  </w:num>
  <w:num w:numId="7">
    <w:abstractNumId w:val="1"/>
  </w:num>
  <w:num w:numId="8">
    <w:abstractNumId w:val="2"/>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E7"/>
    <w:rsid w:val="000F213B"/>
    <w:rsid w:val="00105192"/>
    <w:rsid w:val="001D5FAC"/>
    <w:rsid w:val="0030263A"/>
    <w:rsid w:val="003B5EEA"/>
    <w:rsid w:val="00464F5B"/>
    <w:rsid w:val="00480523"/>
    <w:rsid w:val="004A4581"/>
    <w:rsid w:val="00532F5A"/>
    <w:rsid w:val="00591DE7"/>
    <w:rsid w:val="00607E35"/>
    <w:rsid w:val="006A3A30"/>
    <w:rsid w:val="00763D64"/>
    <w:rsid w:val="007C46FF"/>
    <w:rsid w:val="00871D6A"/>
    <w:rsid w:val="009501C4"/>
    <w:rsid w:val="009715D4"/>
    <w:rsid w:val="00974735"/>
    <w:rsid w:val="009C747F"/>
    <w:rsid w:val="00A651D4"/>
    <w:rsid w:val="00A93173"/>
    <w:rsid w:val="00AC2BC5"/>
    <w:rsid w:val="00AC649C"/>
    <w:rsid w:val="00B7037C"/>
    <w:rsid w:val="00BA0CE0"/>
    <w:rsid w:val="00C239B0"/>
    <w:rsid w:val="00CB1474"/>
    <w:rsid w:val="00D16668"/>
    <w:rsid w:val="00D26D60"/>
    <w:rsid w:val="00D47D82"/>
    <w:rsid w:val="00D572D2"/>
    <w:rsid w:val="00D74B77"/>
    <w:rsid w:val="00D963AA"/>
    <w:rsid w:val="00DA7134"/>
    <w:rsid w:val="00DB345A"/>
    <w:rsid w:val="00DB6ED0"/>
    <w:rsid w:val="00DC1320"/>
    <w:rsid w:val="00DD332C"/>
    <w:rsid w:val="00E60895"/>
    <w:rsid w:val="00F14201"/>
    <w:rsid w:val="00F67974"/>
    <w:rsid w:val="0122972B"/>
    <w:rsid w:val="08DF6A16"/>
    <w:rsid w:val="0B708EAA"/>
    <w:rsid w:val="0C6E455E"/>
    <w:rsid w:val="0EC8A478"/>
    <w:rsid w:val="0F41E10E"/>
    <w:rsid w:val="116A8C41"/>
    <w:rsid w:val="14F83A73"/>
    <w:rsid w:val="1669E730"/>
    <w:rsid w:val="2B504E38"/>
    <w:rsid w:val="30AC248D"/>
    <w:rsid w:val="31A7A48D"/>
    <w:rsid w:val="37567EEE"/>
    <w:rsid w:val="37819D3B"/>
    <w:rsid w:val="45AA4472"/>
    <w:rsid w:val="4AA2F52F"/>
    <w:rsid w:val="613961B8"/>
    <w:rsid w:val="6399785B"/>
    <w:rsid w:val="67A57477"/>
    <w:rsid w:val="6E43AEEF"/>
    <w:rsid w:val="719A2453"/>
    <w:rsid w:val="719C3A63"/>
    <w:rsid w:val="75175CA0"/>
    <w:rsid w:val="7588A10B"/>
    <w:rsid w:val="7BCCB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C9A"/>
  <w15:chartTrackingRefBased/>
  <w15:docId w15:val="{CC087D38-1B2D-4DCB-A0B2-1A13E74F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715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B1474"/>
    <w:pPr>
      <w:autoSpaceDE w:val="0"/>
      <w:autoSpaceDN w:val="0"/>
      <w:adjustRightInd w:val="0"/>
      <w:spacing w:after="0" w:line="240" w:lineRule="auto"/>
    </w:pPr>
    <w:rPr>
      <w:rFonts w:ascii="Calibri" w:hAnsi="Calibri" w:cs="Calibri"/>
      <w:color w:val="000000"/>
      <w:sz w:val="24"/>
      <w:szCs w:val="24"/>
    </w:rPr>
  </w:style>
  <w:style w:type="paragraph" w:styleId="Odstavekseznama">
    <w:name w:val="List Paragraph"/>
    <w:basedOn w:val="Navaden"/>
    <w:uiPriority w:val="34"/>
    <w:qFormat/>
    <w:rsid w:val="009C747F"/>
    <w:pPr>
      <w:ind w:left="720"/>
      <w:contextualSpacing/>
    </w:pPr>
  </w:style>
  <w:style w:type="paragraph" w:styleId="Glava">
    <w:name w:val="header"/>
    <w:basedOn w:val="Navaden"/>
    <w:link w:val="GlavaZnak"/>
    <w:uiPriority w:val="99"/>
    <w:unhideWhenUsed/>
    <w:rsid w:val="00DD332C"/>
    <w:pPr>
      <w:tabs>
        <w:tab w:val="center" w:pos="4536"/>
        <w:tab w:val="right" w:pos="9072"/>
      </w:tabs>
      <w:spacing w:after="0" w:line="240" w:lineRule="auto"/>
    </w:pPr>
  </w:style>
  <w:style w:type="character" w:customStyle="1" w:styleId="GlavaZnak">
    <w:name w:val="Glava Znak"/>
    <w:basedOn w:val="Privzetapisavaodstavka"/>
    <w:link w:val="Glava"/>
    <w:uiPriority w:val="99"/>
    <w:rsid w:val="00DD332C"/>
  </w:style>
  <w:style w:type="paragraph" w:styleId="Noga">
    <w:name w:val="footer"/>
    <w:basedOn w:val="Navaden"/>
    <w:link w:val="NogaZnak"/>
    <w:uiPriority w:val="99"/>
    <w:unhideWhenUsed/>
    <w:rsid w:val="00DD332C"/>
    <w:pPr>
      <w:tabs>
        <w:tab w:val="center" w:pos="4536"/>
        <w:tab w:val="right" w:pos="9072"/>
      </w:tabs>
      <w:spacing w:after="0" w:line="240" w:lineRule="auto"/>
    </w:pPr>
  </w:style>
  <w:style w:type="character" w:customStyle="1" w:styleId="NogaZnak">
    <w:name w:val="Noga Znak"/>
    <w:basedOn w:val="Privzetapisavaodstavka"/>
    <w:link w:val="Noga"/>
    <w:uiPriority w:val="99"/>
    <w:rsid w:val="00DD332C"/>
  </w:style>
  <w:style w:type="character" w:customStyle="1" w:styleId="Naslov1Znak">
    <w:name w:val="Naslov 1 Znak"/>
    <w:basedOn w:val="Privzetapisavaodstavka"/>
    <w:link w:val="Naslov1"/>
    <w:uiPriority w:val="9"/>
    <w:rsid w:val="009715D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9715D4"/>
    <w:pPr>
      <w:outlineLvl w:val="9"/>
    </w:pPr>
    <w:rPr>
      <w:lang w:eastAsia="en-GB"/>
    </w:rPr>
  </w:style>
  <w:style w:type="paragraph" w:styleId="Kazalovsebine2">
    <w:name w:val="toc 2"/>
    <w:basedOn w:val="Navaden"/>
    <w:next w:val="Navaden"/>
    <w:autoRedefine/>
    <w:uiPriority w:val="39"/>
    <w:unhideWhenUsed/>
    <w:rsid w:val="009715D4"/>
    <w:pPr>
      <w:spacing w:after="100"/>
      <w:ind w:left="220"/>
    </w:pPr>
    <w:rPr>
      <w:rFonts w:eastAsiaTheme="minorEastAsia" w:cs="Times New Roman"/>
      <w:lang w:eastAsia="en-GB"/>
    </w:rPr>
  </w:style>
  <w:style w:type="paragraph" w:styleId="Kazalovsebine1">
    <w:name w:val="toc 1"/>
    <w:basedOn w:val="Navaden"/>
    <w:next w:val="Navaden"/>
    <w:autoRedefine/>
    <w:uiPriority w:val="39"/>
    <w:unhideWhenUsed/>
    <w:rsid w:val="009715D4"/>
    <w:pPr>
      <w:spacing w:after="100"/>
    </w:pPr>
    <w:rPr>
      <w:rFonts w:eastAsiaTheme="minorEastAsia" w:cs="Times New Roman"/>
      <w:lang w:eastAsia="en-GB"/>
    </w:rPr>
  </w:style>
  <w:style w:type="paragraph" w:styleId="Kazalovsebine3">
    <w:name w:val="toc 3"/>
    <w:basedOn w:val="Navaden"/>
    <w:next w:val="Navaden"/>
    <w:autoRedefine/>
    <w:uiPriority w:val="39"/>
    <w:unhideWhenUsed/>
    <w:rsid w:val="009715D4"/>
    <w:pPr>
      <w:spacing w:after="100"/>
      <w:ind w:left="440"/>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C8E6F3-D8E1-4244-961E-74B0DD3A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999</Words>
  <Characters>5700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Močnik</dc:creator>
  <cp:keywords/>
  <dc:description/>
  <cp:lastModifiedBy>Luka Močnik</cp:lastModifiedBy>
  <cp:revision>2</cp:revision>
  <dcterms:created xsi:type="dcterms:W3CDTF">2025-01-10T08:40:00Z</dcterms:created>
  <dcterms:modified xsi:type="dcterms:W3CDTF">2025-01-10T08:40:00Z</dcterms:modified>
</cp:coreProperties>
</file>